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C3DD2" w:rsidR="00FC3DD2" w:rsidP="35ADE921" w:rsidRDefault="00391AE7" w14:paraId="35D16216" w14:textId="77777777" w14:noSpellErr="1">
      <w:pPr>
        <w:jc w:val="center"/>
        <w:rPr>
          <w:b w:val="1"/>
          <w:bCs w:val="1"/>
        </w:rPr>
      </w:pPr>
      <w:r w:rsidRPr="00A35A63">
        <w:rPr>
          <w:b/>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7696" behindDoc="0" locked="0" layoutInCell="1" allowOverlap="1" wp14:anchorId="3CACC4ED" wp14:editId="4B0B9742">
                <wp:simplePos xmlns:wp="http://schemas.openxmlformats.org/drawingml/2006/wordprocessingDrawing" x="0" y="0"/>
                <wp:positionH xmlns:wp="http://schemas.openxmlformats.org/drawingml/2006/wordprocessingDrawing" relativeFrom="column">
                  <wp:posOffset>6908800</wp:posOffset>
                </wp:positionH>
                <wp:positionV xmlns:wp="http://schemas.openxmlformats.org/drawingml/2006/wordprocessingDrawing" relativeFrom="paragraph">
                  <wp:posOffset>3639820</wp:posOffset>
                </wp:positionV>
                <wp:extent cx="2501900" cy="2286000"/>
                <wp:effectExtent l="0" t="0" r="12700" b="19050"/>
                <wp:wrapNone xmlns:wp="http://schemas.openxmlformats.org/drawingml/2006/wordprocessingDrawing"/>
                <wp:docPr xmlns:wp="http://schemas.openxmlformats.org/drawingml/2006/wordprocessingDrawing" id="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501900" cy="2286000"/>
                        </a:xfrm>
                        <a:prstGeom prst="rect">
                          <a:avLst/>
                        </a:prstGeom>
                        <a:solidFill>
                          <a:srgbClr val="FFFFFF"/>
                        </a:solidFill>
                        <a:ln w="9525">
                          <a:solidFill>
                            <a:srgbClr val="000000"/>
                          </a:solidFill>
                          <a:miter/>
                        </a:ln>
                      </wps:spPr>
                      <wps:txbx>
                        <w:txbxContent>
                          <w:p w:rsidR="008744A4" w:rsidP="008744A4" w:rsidRDefault="008744A4">
                            <w:pPr>
                              <w:spacing w:line="256" w:lineRule="auto"/>
                              <w:rPr>
                                <w:rFonts w:ascii="Calibri" w:hAnsi="Calibri" w:cs="Calibri"/>
                                <w:b/>
                                <w:bCs/>
                                <w:kern w:val="0"/>
                                <w:sz w:val="16"/>
                                <w:szCs w:val="16"/>
                                <w14:ligatures xmlns:w14="http://schemas.microsoft.com/office/word/2010/wordml" w14:val="none"/>
                              </w:rPr>
                            </w:pPr>
                            <w:r>
                              <w:rPr>
                                <w:rFonts w:ascii="Calibri" w:hAnsi="Calibri" w:cs="Calibri"/>
                                <w:b/>
                                <w:bCs/>
                                <w:sz w:val="16"/>
                                <w:szCs w:val="16"/>
                              </w:rPr>
                              <w:t>Escalation numbers for AMHP use</w:t>
                            </w:r>
                          </w:p>
                          <w:p w:rsidR="008744A4" w:rsidP="008744A4" w:rsidRDefault="008744A4">
                            <w:pPr>
                              <w:spacing w:line="256" w:lineRule="auto"/>
                              <w:rPr>
                                <w:rFonts w:ascii="Calibri" w:hAnsi="Calibri" w:cs="Calibri"/>
                                <w:sz w:val="16"/>
                                <w:szCs w:val="16"/>
                              </w:rPr>
                            </w:pPr>
                            <w:r>
                              <w:rPr>
                                <w:rFonts w:ascii="Calibri" w:hAnsi="Calibri" w:cs="Calibri"/>
                                <w:sz w:val="16"/>
                                <w:szCs w:val="16"/>
                              </w:rPr>
                              <w:t>Bedford</w:t>
                            </w:r>
                            <w:r>
                              <w:rPr>
                                <w:rFonts w:ascii="Calibri" w:hAnsi="Calibri" w:cs="Calibri"/>
                                <w:color w:val="000000"/>
                                <w:sz w:val="16"/>
                                <w:szCs w:val="16"/>
                              </w:rPr>
                              <w:t xml:space="preserve">shire and Luton conutywide </w:t>
                            </w:r>
                            <w:r>
                              <w:rPr>
                                <w:rFonts w:ascii="Calibri" w:hAnsi="Calibri" w:cs="Calibri"/>
                                <w:sz w:val="16"/>
                                <w:szCs w:val="16"/>
                              </w:rPr>
                              <w:t xml:space="preserve">desk: 01234 </w:t>
                            </w:r>
                            <w:r>
                              <w:rPr>
                                <w:rFonts w:ascii="Calibri" w:hAnsi="Calibri" w:cs="Calibri"/>
                                <w:color w:val="000000"/>
                                <w:sz w:val="16"/>
                                <w:szCs w:val="16"/>
                              </w:rPr>
                              <w:t>893 867</w:t>
                            </w:r>
                            <w:r>
                              <w:rPr>
                                <w:rFonts w:ascii="Calibri" w:hAnsi="Calibri" w:cs="Calibri"/>
                                <w:sz w:val="16"/>
                                <w:szCs w:val="16"/>
                              </w:rPr>
                              <w:t>, 07748 106264, 07748 123665</w:t>
                            </w:r>
                          </w:p>
                          <w:p w:rsidR="008744A4" w:rsidP="008744A4" w:rsidRDefault="008744A4">
                            <w:pPr>
                              <w:spacing w:line="256" w:lineRule="auto"/>
                              <w:rPr>
                                <w:rFonts w:ascii="Calibri" w:hAnsi="Calibri" w:cs="Calibri"/>
                                <w:sz w:val="16"/>
                                <w:szCs w:val="16"/>
                              </w:rPr>
                            </w:pPr>
                            <w:r>
                              <w:rPr>
                                <w:rFonts w:ascii="Calibri" w:hAnsi="Calibri" w:cs="Calibri"/>
                                <w:sz w:val="16"/>
                                <w:szCs w:val="16"/>
                              </w:rPr>
                              <w:t>EDT: 0300 300 8123</w:t>
                            </w:r>
                          </w:p>
                          <w:p w:rsidR="008744A4" w:rsidP="008744A4" w:rsidRDefault="008744A4">
                            <w:pPr>
                              <w:spacing w:line="256" w:lineRule="auto"/>
                              <w:rPr>
                                <w:rFonts w:ascii="Calibri" w:hAnsi="Calibri" w:cs="Calibri"/>
                                <w:sz w:val="16"/>
                                <w:szCs w:val="16"/>
                              </w:rPr>
                            </w:pPr>
                            <w:r>
                              <w:rPr>
                                <w:rFonts w:ascii="Calibri" w:hAnsi="Calibri" w:cs="Calibri"/>
                                <w:sz w:val="16"/>
                                <w:szCs w:val="16"/>
                              </w:rPr>
                              <w:t>DSN: 07930 445215</w:t>
                            </w:r>
                          </w:p>
                          <w:p w:rsidR="008744A4" w:rsidP="008744A4" w:rsidRDefault="008744A4">
                            <w:pPr>
                              <w:spacing w:line="256" w:lineRule="auto"/>
                              <w:rPr>
                                <w:rFonts w:ascii="Calibri" w:hAnsi="Calibri" w:cs="Calibri"/>
                                <w:sz w:val="16"/>
                                <w:szCs w:val="16"/>
                              </w:rPr>
                            </w:pPr>
                            <w:r>
                              <w:rPr>
                                <w:rFonts w:ascii="Calibri" w:hAnsi="Calibri" w:cs="Calibri"/>
                                <w:sz w:val="16"/>
                                <w:szCs w:val="16"/>
                              </w:rPr>
                              <w:t>ELFT on-call manager: 01582 657568</w:t>
                            </w:r>
                          </w:p>
                          <w:p w:rsidR="008744A4" w:rsidP="008744A4" w:rsidRDefault="008744A4">
                            <w:pPr>
                              <w:spacing w:line="256" w:lineRule="auto"/>
                              <w:rPr>
                                <w:rFonts w:ascii="Calibri" w:hAnsi="Calibri" w:cs="Calibri"/>
                                <w:sz w:val="16"/>
                                <w:szCs w:val="16"/>
                              </w:rPr>
                            </w:pPr>
                            <w:r>
                              <w:rPr>
                                <w:rFonts w:ascii="Calibri" w:hAnsi="Calibri" w:cs="Calibri"/>
                                <w:sz w:val="16"/>
                                <w:szCs w:val="16"/>
                              </w:rPr>
                              <w:t>EDT on-call manager: 01462 757929</w:t>
                            </w:r>
                          </w:p>
                          <w:p w:rsidR="008744A4" w:rsidP="008744A4" w:rsidRDefault="008744A4">
                            <w:pPr>
                              <w:spacing w:line="256" w:lineRule="auto"/>
                              <w:rPr>
                                <w:rFonts w:ascii="Calibri" w:hAnsi="Calibri" w:cs="Calibri"/>
                                <w:sz w:val="16"/>
                                <w:szCs w:val="16"/>
                              </w:rPr>
                            </w:pPr>
                            <w:r>
                              <w:rPr>
                                <w:rFonts w:ascii="Calibri" w:hAnsi="Calibri" w:cs="Calibri"/>
                                <w:sz w:val="16"/>
                                <w:szCs w:val="16"/>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Pr="00A35A63">
        <w:rPr>
          <w:b/>
          <w:noProof/>
          <w:lang w:eastAsia="en-GB"/>
        </w:rPr>
        <mc:AlternateContent>
          <mc:Choice Requires="wps">
            <w:drawing>
              <wp:anchor distT="0" distB="0" distL="114300" distR="114300" simplePos="0" relativeHeight="251675648" behindDoc="0" locked="0" layoutInCell="1" allowOverlap="1" wp14:anchorId="16B68CAE" wp14:editId="743FB08C">
                <wp:simplePos x="0" y="0"/>
                <wp:positionH relativeFrom="column">
                  <wp:posOffset>6908800</wp:posOffset>
                </wp:positionH>
                <wp:positionV relativeFrom="paragraph">
                  <wp:posOffset>814070</wp:posOffset>
                </wp:positionV>
                <wp:extent cx="2501900" cy="27432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743200"/>
                        </a:xfrm>
                        <a:prstGeom prst="rect">
                          <a:avLst/>
                        </a:prstGeom>
                        <a:solidFill>
                          <a:srgbClr val="FFFFFF"/>
                        </a:solidFill>
                        <a:ln w="9525">
                          <a:solidFill>
                            <a:srgbClr val="000000"/>
                          </a:solidFill>
                          <a:miter lim="800000"/>
                          <a:headEnd/>
                          <a:tailEnd/>
                        </a:ln>
                      </wps:spPr>
                      <wps:txbx>
                        <w:txbxContent>
                          <w:p w:rsidRPr="00EC15B1" w:rsidR="00EC15B1" w:rsidP="00A35A63" w:rsidRDefault="000847D8" w14:paraId="5422D98B" w14:textId="77777777">
                            <w:pPr>
                              <w:rPr>
                                <w:sz w:val="16"/>
                                <w:szCs w:val="16"/>
                              </w:rPr>
                            </w:pPr>
                            <w:r w:rsidRPr="00EC15B1">
                              <w:rPr>
                                <w:sz w:val="16"/>
                                <w:szCs w:val="16"/>
                              </w:rPr>
                              <w:t xml:space="preserve">Both acute hospitals have a 12 hour breach process in </w:t>
                            </w:r>
                            <w:r w:rsidRPr="00EC15B1" w:rsidR="004C4EF3">
                              <w:rPr>
                                <w:sz w:val="16"/>
                                <w:szCs w:val="16"/>
                              </w:rPr>
                              <w:t>place; anyone in the ED who has waited over 12 hours requires external reporting.</w:t>
                            </w:r>
                          </w:p>
                          <w:p w:rsidRPr="00EC15B1" w:rsidR="004C4EF3" w:rsidP="00A35A63" w:rsidRDefault="00EC15B1" w14:paraId="58008834" w14:textId="309F23AC">
                            <w:pPr>
                              <w:rPr>
                                <w:sz w:val="16"/>
                                <w:szCs w:val="16"/>
                              </w:rPr>
                            </w:pPr>
                            <w:r w:rsidRPr="00EC15B1">
                              <w:rPr>
                                <w:sz w:val="16"/>
                                <w:szCs w:val="16"/>
                              </w:rPr>
                              <w:t>The</w:t>
                            </w:r>
                            <w:r w:rsidRPr="00EC15B1" w:rsidR="004C4EF3">
                              <w:rPr>
                                <w:sz w:val="16"/>
                                <w:szCs w:val="16"/>
                              </w:rPr>
                              <w:t xml:space="preserve"> ED Nurse in charge will alert the designated gold commander/ site manager at 4 hours wait time, AMHP to alert DSN &amp; AMHP Lead/</w:t>
                            </w:r>
                            <w:r w:rsidR="00931C74">
                              <w:rPr>
                                <w:sz w:val="16"/>
                                <w:szCs w:val="16"/>
                              </w:rPr>
                              <w:t xml:space="preserve"> EDT</w:t>
                            </w:r>
                            <w:r w:rsidRPr="00EC15B1" w:rsidR="004C4EF3">
                              <w:rPr>
                                <w:sz w:val="16"/>
                                <w:szCs w:val="16"/>
                              </w:rPr>
                              <w:t xml:space="preserve"> Manager. </w:t>
                            </w:r>
                          </w:p>
                          <w:p w:rsidRPr="00EC15B1" w:rsidR="004C4EF3" w:rsidP="00A35A63" w:rsidRDefault="004C4EF3" w14:paraId="27762382" w14:textId="77777777">
                            <w:pPr>
                              <w:rPr>
                                <w:sz w:val="16"/>
                                <w:szCs w:val="16"/>
                              </w:rPr>
                            </w:pPr>
                            <w:r w:rsidRPr="00EC15B1">
                              <w:rPr>
                                <w:sz w:val="16"/>
                                <w:szCs w:val="16"/>
                              </w:rPr>
                              <w:t>Hourly huddles will commence af</w:t>
                            </w:r>
                            <w:r w:rsidRPr="00EC15B1" w:rsidR="00EC15B1">
                              <w:rPr>
                                <w:sz w:val="16"/>
                                <w:szCs w:val="16"/>
                              </w:rPr>
                              <w:t>ter 4 hours, at 6 hours wait acute trust gold commander</w:t>
                            </w:r>
                            <w:r w:rsidRPr="00EC15B1">
                              <w:rPr>
                                <w:sz w:val="16"/>
                                <w:szCs w:val="16"/>
                              </w:rPr>
                              <w:t xml:space="preserve"> will escalate to ELFT &amp; CCG executive.</w:t>
                            </w:r>
                            <w:r w:rsidRPr="00EC15B1" w:rsidR="00EC15B1">
                              <w:rPr>
                                <w:sz w:val="16"/>
                                <w:szCs w:val="16"/>
                              </w:rPr>
                              <w:t xml:space="preserve"> </w:t>
                            </w:r>
                          </w:p>
                          <w:p w:rsidRPr="00EC15B1" w:rsidR="00EC15B1" w:rsidP="00A35A63" w:rsidRDefault="00EC15B1" w14:paraId="7A3D0C4A" w14:textId="41CE51FE">
                            <w:pPr>
                              <w:rPr>
                                <w:sz w:val="16"/>
                                <w:szCs w:val="16"/>
                              </w:rPr>
                            </w:pPr>
                            <w:r w:rsidRPr="00EC15B1">
                              <w:rPr>
                                <w:sz w:val="16"/>
                                <w:szCs w:val="16"/>
                              </w:rPr>
                              <w:t>AMHP to escalate to AMHP manager</w:t>
                            </w:r>
                            <w:r w:rsidRPr="00EC15B1" w:rsidR="00391AE7">
                              <w:rPr>
                                <w:sz w:val="16"/>
                                <w:szCs w:val="16"/>
                              </w:rPr>
                              <w:t>/ service</w:t>
                            </w:r>
                            <w:r w:rsidRPr="00EC15B1">
                              <w:rPr>
                                <w:sz w:val="16"/>
                                <w:szCs w:val="16"/>
                              </w:rPr>
                              <w:t xml:space="preserve"> manager/ </w:t>
                            </w:r>
                            <w:r w:rsidR="00931C74">
                              <w:rPr>
                                <w:sz w:val="16"/>
                                <w:szCs w:val="16"/>
                              </w:rPr>
                              <w:t xml:space="preserve">EDT </w:t>
                            </w:r>
                            <w:r w:rsidRPr="00EC15B1">
                              <w:rPr>
                                <w:sz w:val="16"/>
                                <w:szCs w:val="16"/>
                              </w:rPr>
                              <w:t>on-call manager.</w:t>
                            </w:r>
                          </w:p>
                          <w:p w:rsidRPr="00EC15B1" w:rsidR="004C4EF3" w:rsidP="00A35A63" w:rsidRDefault="00EC15B1" w14:paraId="130D5976" w14:textId="77777777">
                            <w:pPr>
                              <w:rPr>
                                <w:sz w:val="16"/>
                                <w:szCs w:val="16"/>
                              </w:rPr>
                            </w:pPr>
                            <w:r w:rsidRPr="00EC15B1">
                              <w:rPr>
                                <w:sz w:val="16"/>
                                <w:szCs w:val="16"/>
                              </w:rPr>
                              <w:t>Acute Trust to</w:t>
                            </w:r>
                            <w:r w:rsidRPr="00EC15B1" w:rsidR="004C4EF3">
                              <w:rPr>
                                <w:sz w:val="16"/>
                                <w:szCs w:val="16"/>
                              </w:rPr>
                              <w:t xml:space="preserve"> report waits over 12 hour</w:t>
                            </w:r>
                            <w:r w:rsidRPr="00EC15B1">
                              <w:rPr>
                                <w:sz w:val="16"/>
                                <w:szCs w:val="16"/>
                              </w:rPr>
                              <w:t>s</w:t>
                            </w:r>
                            <w:r w:rsidRPr="00EC15B1" w:rsidR="004C4EF3">
                              <w:rPr>
                                <w:sz w:val="16"/>
                                <w:szCs w:val="16"/>
                              </w:rPr>
                              <w:t xml:space="preserve"> externally to NHSE, following executive approval.</w:t>
                            </w:r>
                            <w:r w:rsidRPr="00EC15B1">
                              <w:rPr>
                                <w:sz w:val="16"/>
                                <w:szCs w:val="16"/>
                              </w:rPr>
                              <w:t xml:space="preserve">  ELFT to use </w:t>
                            </w:r>
                            <w:proofErr w:type="spellStart"/>
                            <w:r w:rsidRPr="00EC15B1">
                              <w:rPr>
                                <w:sz w:val="16"/>
                                <w:szCs w:val="16"/>
                              </w:rPr>
                              <w:t>datix</w:t>
                            </w:r>
                            <w:proofErr w:type="spellEnd"/>
                            <w:r w:rsidRPr="00EC15B1">
                              <w:rPr>
                                <w:sz w:val="16"/>
                                <w:szCs w:val="16"/>
                              </w:rPr>
                              <w:t xml:space="preserve"> to report &amp; escalate to Borough Director/ on-call Director, EDT to escalate to Head of Service.</w:t>
                            </w:r>
                          </w:p>
                          <w:p w:rsidR="004C4EF3" w:rsidP="00A35A63" w:rsidRDefault="004C4EF3" w14:paraId="022DD0F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544pt;margin-top:64.1pt;width:197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EzJQIAAE0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" w14:anchorId="16B68CAE">
                <v:textbox>
                  <w:txbxContent>
                    <w:p w:rsidRPr="00EC15B1" w:rsidR="00EC15B1" w:rsidP="00A35A63" w:rsidRDefault="000847D8" w14:paraId="5422D98B" w14:textId="77777777">
                      <w:pPr>
                        <w:rPr>
                          <w:sz w:val="16"/>
                          <w:szCs w:val="16"/>
                        </w:rPr>
                      </w:pPr>
                      <w:r w:rsidRPr="00EC15B1">
                        <w:rPr>
                          <w:sz w:val="16"/>
                          <w:szCs w:val="16"/>
                        </w:rPr>
                        <w:t xml:space="preserve">Both acute hospitals have a 12 hour breach process in </w:t>
                      </w:r>
                      <w:r w:rsidRPr="00EC15B1" w:rsidR="004C4EF3">
                        <w:rPr>
                          <w:sz w:val="16"/>
                          <w:szCs w:val="16"/>
                        </w:rPr>
                        <w:t>place; anyone in the ED who has waited over 12 hours requires external reporting.</w:t>
                      </w:r>
                    </w:p>
                    <w:p w:rsidRPr="00EC15B1" w:rsidR="004C4EF3" w:rsidP="00A35A63" w:rsidRDefault="00EC15B1" w14:paraId="58008834" w14:textId="309F23AC">
                      <w:pPr>
                        <w:rPr>
                          <w:sz w:val="16"/>
                          <w:szCs w:val="16"/>
                        </w:rPr>
                      </w:pPr>
                      <w:r w:rsidRPr="00EC15B1">
                        <w:rPr>
                          <w:sz w:val="16"/>
                          <w:szCs w:val="16"/>
                        </w:rPr>
                        <w:t>The</w:t>
                      </w:r>
                      <w:r w:rsidRPr="00EC15B1" w:rsidR="004C4EF3">
                        <w:rPr>
                          <w:sz w:val="16"/>
                          <w:szCs w:val="16"/>
                        </w:rPr>
                        <w:t xml:space="preserve"> ED Nurse in charge will alert the designated gold commander/ site manager at 4 hours wait time, AMHP to alert DSN &amp; AMHP Lead/</w:t>
                      </w:r>
                      <w:r w:rsidR="00931C74">
                        <w:rPr>
                          <w:sz w:val="16"/>
                          <w:szCs w:val="16"/>
                        </w:rPr>
                        <w:t xml:space="preserve"> EDT</w:t>
                      </w:r>
                      <w:r w:rsidRPr="00EC15B1" w:rsidR="004C4EF3">
                        <w:rPr>
                          <w:sz w:val="16"/>
                          <w:szCs w:val="16"/>
                        </w:rPr>
                        <w:t xml:space="preserve"> Manager. </w:t>
                      </w:r>
                    </w:p>
                    <w:p w:rsidRPr="00EC15B1" w:rsidR="004C4EF3" w:rsidP="00A35A63" w:rsidRDefault="004C4EF3" w14:paraId="27762382" w14:textId="77777777">
                      <w:pPr>
                        <w:rPr>
                          <w:sz w:val="16"/>
                          <w:szCs w:val="16"/>
                        </w:rPr>
                      </w:pPr>
                      <w:r w:rsidRPr="00EC15B1">
                        <w:rPr>
                          <w:sz w:val="16"/>
                          <w:szCs w:val="16"/>
                        </w:rPr>
                        <w:t>Hourly huddles will commence af</w:t>
                      </w:r>
                      <w:r w:rsidRPr="00EC15B1" w:rsidR="00EC15B1">
                        <w:rPr>
                          <w:sz w:val="16"/>
                          <w:szCs w:val="16"/>
                        </w:rPr>
                        <w:t>ter 4 hours, at 6 hours wait acute trust gold commander</w:t>
                      </w:r>
                      <w:r w:rsidRPr="00EC15B1">
                        <w:rPr>
                          <w:sz w:val="16"/>
                          <w:szCs w:val="16"/>
                        </w:rPr>
                        <w:t xml:space="preserve"> will escalate to ELFT &amp; CCG executive.</w:t>
                      </w:r>
                      <w:r w:rsidRPr="00EC15B1" w:rsidR="00EC15B1">
                        <w:rPr>
                          <w:sz w:val="16"/>
                          <w:szCs w:val="16"/>
                        </w:rPr>
                        <w:t xml:space="preserve"> </w:t>
                      </w:r>
                    </w:p>
                    <w:p w:rsidRPr="00EC15B1" w:rsidR="00EC15B1" w:rsidP="00A35A63" w:rsidRDefault="00EC15B1" w14:paraId="7A3D0C4A" w14:textId="41CE51FE">
                      <w:pPr>
                        <w:rPr>
                          <w:sz w:val="16"/>
                          <w:szCs w:val="16"/>
                        </w:rPr>
                      </w:pPr>
                      <w:r w:rsidRPr="00EC15B1">
                        <w:rPr>
                          <w:sz w:val="16"/>
                          <w:szCs w:val="16"/>
                        </w:rPr>
                        <w:t>AMHP to escalate to AMHP manager</w:t>
                      </w:r>
                      <w:r w:rsidRPr="00EC15B1" w:rsidR="00391AE7">
                        <w:rPr>
                          <w:sz w:val="16"/>
                          <w:szCs w:val="16"/>
                        </w:rPr>
                        <w:t>/ service</w:t>
                      </w:r>
                      <w:r w:rsidRPr="00EC15B1">
                        <w:rPr>
                          <w:sz w:val="16"/>
                          <w:szCs w:val="16"/>
                        </w:rPr>
                        <w:t xml:space="preserve"> manager/ </w:t>
                      </w:r>
                      <w:r w:rsidR="00931C74">
                        <w:rPr>
                          <w:sz w:val="16"/>
                          <w:szCs w:val="16"/>
                        </w:rPr>
                        <w:t xml:space="preserve">EDT </w:t>
                      </w:r>
                      <w:r w:rsidRPr="00EC15B1">
                        <w:rPr>
                          <w:sz w:val="16"/>
                          <w:szCs w:val="16"/>
                        </w:rPr>
                        <w:t>on-call manager.</w:t>
                      </w:r>
                    </w:p>
                    <w:p w:rsidRPr="00EC15B1" w:rsidR="004C4EF3" w:rsidP="00A35A63" w:rsidRDefault="00EC15B1" w14:paraId="130D5976" w14:textId="77777777">
                      <w:pPr>
                        <w:rPr>
                          <w:sz w:val="16"/>
                          <w:szCs w:val="16"/>
                        </w:rPr>
                      </w:pPr>
                      <w:r w:rsidRPr="00EC15B1">
                        <w:rPr>
                          <w:sz w:val="16"/>
                          <w:szCs w:val="16"/>
                        </w:rPr>
                        <w:t>Acute Trust to</w:t>
                      </w:r>
                      <w:r w:rsidRPr="00EC15B1" w:rsidR="004C4EF3">
                        <w:rPr>
                          <w:sz w:val="16"/>
                          <w:szCs w:val="16"/>
                        </w:rPr>
                        <w:t xml:space="preserve"> report waits over 12 hour</w:t>
                      </w:r>
                      <w:r w:rsidRPr="00EC15B1">
                        <w:rPr>
                          <w:sz w:val="16"/>
                          <w:szCs w:val="16"/>
                        </w:rPr>
                        <w:t>s</w:t>
                      </w:r>
                      <w:r w:rsidRPr="00EC15B1" w:rsidR="004C4EF3">
                        <w:rPr>
                          <w:sz w:val="16"/>
                          <w:szCs w:val="16"/>
                        </w:rPr>
                        <w:t xml:space="preserve"> externally to NHSE, following executive approval.</w:t>
                      </w:r>
                      <w:r w:rsidRPr="00EC15B1">
                        <w:rPr>
                          <w:sz w:val="16"/>
                          <w:szCs w:val="16"/>
                        </w:rPr>
                        <w:t xml:space="preserve">  ELFT to use </w:t>
                      </w:r>
                      <w:proofErr w:type="spellStart"/>
                      <w:r w:rsidRPr="00EC15B1">
                        <w:rPr>
                          <w:sz w:val="16"/>
                          <w:szCs w:val="16"/>
                        </w:rPr>
                        <w:t>datix</w:t>
                      </w:r>
                      <w:proofErr w:type="spellEnd"/>
                      <w:r w:rsidRPr="00EC15B1">
                        <w:rPr>
                          <w:sz w:val="16"/>
                          <w:szCs w:val="16"/>
                        </w:rPr>
                        <w:t xml:space="preserve"> to report &amp; escalate to Borough Director/ on-call Director, EDT to escalate to Head of Service.</w:t>
                      </w:r>
                    </w:p>
                    <w:p w:rsidR="004C4EF3" w:rsidP="00A35A63" w:rsidRDefault="004C4EF3" w14:paraId="022DD0F9" w14:textId="77777777"/>
                  </w:txbxContent>
                </v:textbox>
              </v:shape>
            </w:pict>
          </mc:Fallback>
        </mc:AlternateContent>
      </w:r>
      <w:r w:rsidRPr="00A35A63" w:rsidR="00EC15B1">
        <w:rPr>
          <w:b/>
          <w:noProof/>
          <w:lang w:eastAsia="en-GB"/>
        </w:rPr>
        <mc:AlternateContent>
          <mc:Choice Requires="wps">
            <w:drawing>
              <wp:anchor distT="0" distB="0" distL="114300" distR="114300" simplePos="0" relativeHeight="251667456" behindDoc="0" locked="0" layoutInCell="1" allowOverlap="1" wp14:anchorId="4A64D3AF" wp14:editId="0AE2E3AE">
                <wp:simplePos x="0" y="0"/>
                <wp:positionH relativeFrom="column">
                  <wp:posOffset>6908800</wp:posOffset>
                </wp:positionH>
                <wp:positionV relativeFrom="paragraph">
                  <wp:posOffset>439420</wp:posOffset>
                </wp:positionV>
                <wp:extent cx="2501900" cy="31750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317500"/>
                        </a:xfrm>
                        <a:prstGeom prst="rect">
                          <a:avLst/>
                        </a:prstGeom>
                        <a:solidFill>
                          <a:schemeClr val="accent3">
                            <a:lumMod val="60000"/>
                            <a:lumOff val="40000"/>
                          </a:schemeClr>
                        </a:solidFill>
                        <a:ln w="9525">
                          <a:solidFill>
                            <a:srgbClr val="000000"/>
                          </a:solidFill>
                          <a:miter lim="800000"/>
                          <a:headEnd/>
                          <a:tailEnd/>
                        </a:ln>
                      </wps:spPr>
                      <wps:txbx>
                        <w:txbxContent>
                          <w:p w:rsidRPr="005E54B6" w:rsidR="00A35A63" w:rsidP="001508E9" w:rsidRDefault="00A9761B" w14:paraId="20CEEF94" w14:textId="3CCA64C3">
                            <w:pPr>
                              <w:shd w:val="clear" w:color="auto" w:fill="C2D69B" w:themeFill="accent3" w:themeFillTint="99"/>
                              <w:rPr>
                                <w:b/>
                              </w:rPr>
                            </w:pPr>
                            <w:r w:rsidRPr="005E54B6">
                              <w:rPr>
                                <w:b/>
                              </w:rPr>
                              <w:t>Acute Hospital 12 Hour Breach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544pt;margin-top:34.6pt;width:197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c2d69b [19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" w14:anchorId="4A64D3AF">
                <v:textbox>
                  <w:txbxContent>
                    <w:p w:rsidRPr="005E54B6" w:rsidR="00A35A63" w:rsidP="001508E9" w:rsidRDefault="00A9761B" w14:paraId="20CEEF94" w14:textId="3CCA64C3">
                      <w:pPr>
                        <w:shd w:val="clear" w:color="auto" w:fill="C2D69B" w:themeFill="accent3" w:themeFillTint="99"/>
                        <w:rPr>
                          <w:b/>
                        </w:rPr>
                      </w:pPr>
                      <w:r w:rsidRPr="005E54B6">
                        <w:rPr>
                          <w:b/>
                        </w:rPr>
                        <w:t>Acute Hospital 12 Hour Breach</w:t>
                      </w:r>
                    </w:p>
                  </w:txbxContent>
                </v:textbox>
              </v:shape>
            </w:pict>
          </mc:Fallback>
        </mc:AlternateContent>
      </w:r>
      <w:r w:rsidRPr="00A35A63" w:rsidR="00EC15B1">
        <w:rPr>
          <w:b/>
          <w:noProof/>
          <w:lang w:eastAsia="en-GB"/>
        </w:rPr>
        <mc:AlternateContent>
          <mc:Choice Requires="wps">
            <w:drawing>
              <wp:anchor distT="0" distB="0" distL="114300" distR="114300" simplePos="0" relativeHeight="251669504" behindDoc="0" locked="0" layoutInCell="1" allowOverlap="1" wp14:anchorId="0BBDBE6C" wp14:editId="093EFD8B">
                <wp:simplePos x="0" y="0"/>
                <wp:positionH relativeFrom="column">
                  <wp:posOffset>-152400</wp:posOffset>
                </wp:positionH>
                <wp:positionV relativeFrom="paragraph">
                  <wp:posOffset>814070</wp:posOffset>
                </wp:positionV>
                <wp:extent cx="2260600" cy="51117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111750"/>
                        </a:xfrm>
                        <a:prstGeom prst="rect">
                          <a:avLst/>
                        </a:prstGeom>
                        <a:solidFill>
                          <a:srgbClr val="FFFFFF"/>
                        </a:solidFill>
                        <a:ln w="9525">
                          <a:solidFill>
                            <a:srgbClr val="000000"/>
                          </a:solidFill>
                          <a:miter lim="800000"/>
                          <a:headEnd/>
                          <a:tailEnd/>
                        </a:ln>
                      </wps:spPr>
                      <wps:txbx>
                        <w:txbxContent>
                          <w:p w:rsidRPr="00C3727B" w:rsidR="005E54B6" w:rsidP="001508E9" w:rsidRDefault="005E54B6" w14:paraId="01BD960A" w14:textId="7639BCDD">
                            <w:pPr>
                              <w:rPr>
                                <w:sz w:val="16"/>
                                <w:szCs w:val="16"/>
                              </w:rPr>
                            </w:pPr>
                            <w:r w:rsidRPr="00C3727B">
                              <w:rPr>
                                <w:b/>
                                <w:sz w:val="16"/>
                                <w:szCs w:val="16"/>
                              </w:rPr>
                              <w:t>Triage of referral &amp; Information gathering</w:t>
                            </w:r>
                            <w:r w:rsidRPr="00C3727B">
                              <w:rPr>
                                <w:sz w:val="16"/>
                                <w:szCs w:val="16"/>
                              </w:rPr>
                              <w:t xml:space="preserve"> - </w:t>
                            </w:r>
                            <w:r w:rsidRPr="00C3727B" w:rsidR="00C3727B">
                              <w:rPr>
                                <w:sz w:val="16"/>
                                <w:szCs w:val="16"/>
                              </w:rPr>
                              <w:t>AMHP Lead/</w:t>
                            </w:r>
                            <w:r w:rsidR="001508E9">
                              <w:rPr>
                                <w:sz w:val="16"/>
                                <w:szCs w:val="16"/>
                              </w:rPr>
                              <w:t>EDT</w:t>
                            </w:r>
                            <w:r w:rsidRPr="00C3727B" w:rsidR="00C3727B">
                              <w:rPr>
                                <w:sz w:val="16"/>
                                <w:szCs w:val="16"/>
                              </w:rPr>
                              <w:t xml:space="preserve"> Manager will</w:t>
                            </w:r>
                            <w:r w:rsidRPr="00C3727B">
                              <w:rPr>
                                <w:sz w:val="16"/>
                                <w:szCs w:val="16"/>
                              </w:rPr>
                              <w:t xml:space="preserve"> </w:t>
                            </w:r>
                            <w:r w:rsidR="001508E9">
                              <w:rPr>
                                <w:sz w:val="16"/>
                                <w:szCs w:val="16"/>
                              </w:rPr>
                              <w:t>review</w:t>
                            </w:r>
                            <w:r w:rsidRPr="00C3727B">
                              <w:rPr>
                                <w:sz w:val="16"/>
                                <w:szCs w:val="16"/>
                              </w:rPr>
                              <w:t xml:space="preserve"> &amp;</w:t>
                            </w:r>
                            <w:r w:rsidR="001508E9">
                              <w:rPr>
                                <w:sz w:val="16"/>
                                <w:szCs w:val="16"/>
                              </w:rPr>
                              <w:t xml:space="preserve"> if required</w:t>
                            </w:r>
                            <w:r w:rsidRPr="00C3727B">
                              <w:rPr>
                                <w:sz w:val="16"/>
                                <w:szCs w:val="16"/>
                              </w:rPr>
                              <w:t xml:space="preserve"> allocate AMHP</w:t>
                            </w:r>
                            <w:r w:rsidR="001508E9">
                              <w:rPr>
                                <w:sz w:val="16"/>
                                <w:szCs w:val="16"/>
                              </w:rPr>
                              <w:t xml:space="preserve"> </w:t>
                            </w:r>
                            <w:r w:rsidRPr="00C3727B">
                              <w:rPr>
                                <w:sz w:val="16"/>
                                <w:szCs w:val="16"/>
                              </w:rPr>
                              <w:t>to consider assessment under the MHA</w:t>
                            </w:r>
                            <w:r w:rsidR="001508E9">
                              <w:rPr>
                                <w:sz w:val="16"/>
                                <w:szCs w:val="16"/>
                              </w:rPr>
                              <w:t xml:space="preserve"> if required</w:t>
                            </w:r>
                            <w:r w:rsidRPr="00C3727B">
                              <w:rPr>
                                <w:sz w:val="16"/>
                                <w:szCs w:val="16"/>
                              </w:rPr>
                              <w:t xml:space="preserve">. Disputes regarding </w:t>
                            </w:r>
                            <w:r w:rsidRPr="00C3727B" w:rsidR="00C3727B">
                              <w:rPr>
                                <w:sz w:val="16"/>
                                <w:szCs w:val="16"/>
                              </w:rPr>
                              <w:t>the outcome</w:t>
                            </w:r>
                            <w:r w:rsidRPr="00C3727B">
                              <w:rPr>
                                <w:sz w:val="16"/>
                                <w:szCs w:val="16"/>
                              </w:rPr>
                              <w:t xml:space="preserve"> of referral </w:t>
                            </w:r>
                            <w:r w:rsidR="00E94920">
                              <w:rPr>
                                <w:sz w:val="16"/>
                                <w:szCs w:val="16"/>
                              </w:rPr>
                              <w:t xml:space="preserve">are </w:t>
                            </w:r>
                            <w:r w:rsidRPr="00C3727B">
                              <w:rPr>
                                <w:sz w:val="16"/>
                                <w:szCs w:val="16"/>
                              </w:rPr>
                              <w:t>to be escalated to AMHP Lead/ Operational Manager (</w:t>
                            </w:r>
                            <w:r w:rsidRPr="00C3727B">
                              <w:rPr>
                                <w:b/>
                                <w:sz w:val="16"/>
                                <w:szCs w:val="16"/>
                              </w:rPr>
                              <w:t>working hours</w:t>
                            </w:r>
                            <w:r w:rsidRPr="00C3727B">
                              <w:rPr>
                                <w:sz w:val="16"/>
                                <w:szCs w:val="16"/>
                              </w:rPr>
                              <w:t xml:space="preserve">) or </w:t>
                            </w:r>
                            <w:r w:rsidR="003E7283">
                              <w:rPr>
                                <w:sz w:val="16"/>
                                <w:szCs w:val="16"/>
                              </w:rPr>
                              <w:t>EDT</w:t>
                            </w:r>
                            <w:r w:rsidRPr="00C3727B">
                              <w:rPr>
                                <w:sz w:val="16"/>
                                <w:szCs w:val="16"/>
                              </w:rPr>
                              <w:t xml:space="preserve"> Team Manager/ On-Call Manager/ Service Manager (</w:t>
                            </w:r>
                            <w:r w:rsidRPr="00C3727B">
                              <w:rPr>
                                <w:b/>
                                <w:sz w:val="16"/>
                                <w:szCs w:val="16"/>
                              </w:rPr>
                              <w:t>out of hours</w:t>
                            </w:r>
                            <w:r w:rsidRPr="00C3727B">
                              <w:rPr>
                                <w:sz w:val="16"/>
                                <w:szCs w:val="16"/>
                              </w:rPr>
                              <w:t>)</w:t>
                            </w:r>
                            <w:r w:rsidR="00C3727B">
                              <w:rPr>
                                <w:sz w:val="16"/>
                                <w:szCs w:val="16"/>
                              </w:rPr>
                              <w:t xml:space="preserve">. </w:t>
                            </w:r>
                          </w:p>
                          <w:p w:rsidRPr="00C3727B" w:rsidR="005E54B6" w:rsidP="00A35A63" w:rsidRDefault="005E54B6" w14:paraId="6131AFE8" w14:textId="5EFFE589">
                            <w:pPr>
                              <w:rPr>
                                <w:sz w:val="16"/>
                                <w:szCs w:val="16"/>
                              </w:rPr>
                            </w:pPr>
                            <w:r w:rsidRPr="00C3727B">
                              <w:rPr>
                                <w:b/>
                                <w:sz w:val="16"/>
                                <w:szCs w:val="16"/>
                              </w:rPr>
                              <w:t xml:space="preserve">AMHP Availability – </w:t>
                            </w:r>
                            <w:r w:rsidRPr="00C3727B">
                              <w:rPr>
                                <w:sz w:val="16"/>
                                <w:szCs w:val="16"/>
                              </w:rPr>
                              <w:t xml:space="preserve">The AMHP Service provides cross county cover, therefore all team members are </w:t>
                            </w:r>
                            <w:r w:rsidRPr="00C3727B" w:rsidR="00C3727B">
                              <w:rPr>
                                <w:sz w:val="16"/>
                                <w:szCs w:val="16"/>
                              </w:rPr>
                              <w:t>expected to provide cover to both teams to ensure MHAAs are conducted in a timely manner.</w:t>
                            </w:r>
                            <w:r w:rsidR="00C3727B">
                              <w:rPr>
                                <w:sz w:val="16"/>
                                <w:szCs w:val="16"/>
                              </w:rPr>
                              <w:t xml:space="preserve">  </w:t>
                            </w:r>
                            <w:r w:rsidR="00391AE7">
                              <w:rPr>
                                <w:sz w:val="16"/>
                                <w:szCs w:val="16"/>
                              </w:rPr>
                              <w:t xml:space="preserve">Escalation to </w:t>
                            </w:r>
                            <w:r w:rsidR="00C3727B">
                              <w:rPr>
                                <w:sz w:val="16"/>
                                <w:szCs w:val="16"/>
                              </w:rPr>
                              <w:t>AMHP Lead</w:t>
                            </w:r>
                            <w:r w:rsidR="00391AE7">
                              <w:rPr>
                                <w:sz w:val="16"/>
                                <w:szCs w:val="16"/>
                              </w:rPr>
                              <w:t>/</w:t>
                            </w:r>
                            <w:r w:rsidR="003E7283">
                              <w:rPr>
                                <w:sz w:val="16"/>
                                <w:szCs w:val="16"/>
                              </w:rPr>
                              <w:t xml:space="preserve"> EDT </w:t>
                            </w:r>
                            <w:r w:rsidR="00C3727B">
                              <w:rPr>
                                <w:sz w:val="16"/>
                                <w:szCs w:val="16"/>
                              </w:rPr>
                              <w:t xml:space="preserve">Manager/ Service Manager </w:t>
                            </w:r>
                            <w:r w:rsidR="00391AE7">
                              <w:rPr>
                                <w:sz w:val="16"/>
                                <w:szCs w:val="16"/>
                              </w:rPr>
                              <w:t xml:space="preserve">/On-Call Manager </w:t>
                            </w:r>
                            <w:r w:rsidR="00C3727B">
                              <w:rPr>
                                <w:sz w:val="16"/>
                                <w:szCs w:val="16"/>
                              </w:rPr>
                              <w:t>if disagreement occurs</w:t>
                            </w:r>
                            <w:r w:rsidR="005C24F1">
                              <w:rPr>
                                <w:sz w:val="16"/>
                                <w:szCs w:val="16"/>
                              </w:rPr>
                              <w:t xml:space="preserve"> regarding allocation of work</w:t>
                            </w:r>
                            <w:r w:rsidR="00C3727B">
                              <w:rPr>
                                <w:sz w:val="16"/>
                                <w:szCs w:val="16"/>
                              </w:rPr>
                              <w:t>.  Booking of additional resources</w:t>
                            </w:r>
                            <w:r w:rsidR="003E7283">
                              <w:rPr>
                                <w:sz w:val="16"/>
                                <w:szCs w:val="16"/>
                              </w:rPr>
                              <w:t xml:space="preserve"> (casual or locum) must </w:t>
                            </w:r>
                            <w:r w:rsidR="00C3727B">
                              <w:rPr>
                                <w:sz w:val="16"/>
                                <w:szCs w:val="16"/>
                              </w:rPr>
                              <w:t>be authorised by AMHP Lead/ Manager</w:t>
                            </w:r>
                            <w:r w:rsidR="00391AE7">
                              <w:rPr>
                                <w:sz w:val="16"/>
                                <w:szCs w:val="16"/>
                              </w:rPr>
                              <w:t xml:space="preserve">/ </w:t>
                            </w:r>
                            <w:r w:rsidR="003E7283">
                              <w:rPr>
                                <w:sz w:val="16"/>
                                <w:szCs w:val="16"/>
                              </w:rPr>
                              <w:t xml:space="preserve">EDT </w:t>
                            </w:r>
                            <w:r w:rsidR="00391AE7">
                              <w:rPr>
                                <w:sz w:val="16"/>
                                <w:szCs w:val="16"/>
                              </w:rPr>
                              <w:t>on-call manager</w:t>
                            </w:r>
                            <w:r w:rsidR="00C3727B">
                              <w:rPr>
                                <w:sz w:val="16"/>
                                <w:szCs w:val="16"/>
                              </w:rPr>
                              <w:t xml:space="preserve"> in the first instance, options via trust bank/ LA </w:t>
                            </w:r>
                            <w:r w:rsidR="003E7283">
                              <w:rPr>
                                <w:sz w:val="16"/>
                                <w:szCs w:val="16"/>
                              </w:rPr>
                              <w:t>additional hours/overtime</w:t>
                            </w:r>
                            <w:r w:rsidR="00C3727B">
                              <w:rPr>
                                <w:sz w:val="16"/>
                                <w:szCs w:val="16"/>
                              </w:rPr>
                              <w:t xml:space="preserve"> to be explored before booking locums. </w:t>
                            </w:r>
                          </w:p>
                          <w:p w:rsidRPr="00C3727B" w:rsidR="005E54B6" w:rsidP="005E54B6" w:rsidRDefault="005E54B6" w14:paraId="4A3652EA" w14:textId="375354B0">
                            <w:pPr>
                              <w:rPr>
                                <w:sz w:val="16"/>
                                <w:szCs w:val="16"/>
                              </w:rPr>
                            </w:pPr>
                            <w:r w:rsidRPr="00C3727B">
                              <w:rPr>
                                <w:b/>
                                <w:sz w:val="16"/>
                                <w:szCs w:val="16"/>
                              </w:rPr>
                              <w:t>Section 12 doctor availability</w:t>
                            </w:r>
                            <w:r w:rsidR="005C24F1">
                              <w:rPr>
                                <w:b/>
                                <w:sz w:val="16"/>
                                <w:szCs w:val="16"/>
                              </w:rPr>
                              <w:t xml:space="preserve"> </w:t>
                            </w:r>
                            <w:r w:rsidR="00391AE7">
                              <w:rPr>
                                <w:b/>
                                <w:sz w:val="16"/>
                                <w:szCs w:val="16"/>
                              </w:rPr>
                              <w:t>-</w:t>
                            </w:r>
                            <w:r w:rsidRPr="00C3727B" w:rsidR="00391AE7">
                              <w:rPr>
                                <w:b/>
                                <w:sz w:val="16"/>
                                <w:szCs w:val="16"/>
                              </w:rPr>
                              <w:t xml:space="preserve"> </w:t>
                            </w:r>
                            <w:r w:rsidRPr="000F798B" w:rsidR="00391AE7">
                              <w:rPr>
                                <w:sz w:val="16"/>
                                <w:szCs w:val="16"/>
                              </w:rPr>
                              <w:t>AMHP</w:t>
                            </w:r>
                            <w:r w:rsidRPr="00C3727B">
                              <w:rPr>
                                <w:sz w:val="16"/>
                                <w:szCs w:val="16"/>
                              </w:rPr>
                              <w:t xml:space="preserve"> Service </w:t>
                            </w:r>
                            <w:r w:rsidR="000F798B">
                              <w:rPr>
                                <w:sz w:val="16"/>
                                <w:szCs w:val="16"/>
                              </w:rPr>
                              <w:t>to use section</w:t>
                            </w:r>
                            <w:r w:rsidR="00C3727B">
                              <w:rPr>
                                <w:sz w:val="16"/>
                                <w:szCs w:val="16"/>
                              </w:rPr>
                              <w:t xml:space="preserve"> 12 rota</w:t>
                            </w:r>
                            <w:r w:rsidR="005C24F1">
                              <w:rPr>
                                <w:sz w:val="16"/>
                                <w:szCs w:val="16"/>
                              </w:rPr>
                              <w:t>, cross county cover is expected as above.</w:t>
                            </w:r>
                            <w:r w:rsidR="006559EA">
                              <w:rPr>
                                <w:sz w:val="16"/>
                                <w:szCs w:val="16"/>
                              </w:rPr>
                              <w:t xml:space="preserve"> S12 solutions App to be used to secure independent doctors</w:t>
                            </w:r>
                            <w:r w:rsidR="005C24F1">
                              <w:rPr>
                                <w:sz w:val="16"/>
                                <w:szCs w:val="16"/>
                              </w:rPr>
                              <w:t>. Issues with section 12 rota to be escalated to AMHP Operational Manager/ Clinical Director</w:t>
                            </w:r>
                            <w:r w:rsidR="000F798B">
                              <w:rPr>
                                <w:sz w:val="16"/>
                                <w:szCs w:val="16"/>
                              </w:rPr>
                              <w:t xml:space="preserve"> &amp; reported via </w:t>
                            </w:r>
                            <w:proofErr w:type="spellStart"/>
                            <w:r w:rsidR="000F798B">
                              <w:rPr>
                                <w:sz w:val="16"/>
                                <w:szCs w:val="16"/>
                              </w:rPr>
                              <w:t>datix</w:t>
                            </w:r>
                            <w:proofErr w:type="spellEnd"/>
                            <w:r w:rsidR="005C24F1">
                              <w:rPr>
                                <w:sz w:val="16"/>
                                <w:szCs w:val="16"/>
                              </w:rPr>
                              <w:t xml:space="preserve"> (working hours).  Out of hours EDT to make use of ELFT second on-call (section 12 approved) for ELFT based MHAAs (Inc. A &amp; E). </w:t>
                            </w:r>
                            <w:r w:rsidR="003E7283">
                              <w:rPr>
                                <w:sz w:val="16"/>
                                <w:szCs w:val="16"/>
                              </w:rPr>
                              <w:t xml:space="preserve">Independent doctors to be secured by AMHPs, any issues to be escalated to the EDT on-call manager. </w:t>
                            </w:r>
                          </w:p>
                          <w:p w:rsidR="005E54B6" w:rsidP="00A35A63" w:rsidRDefault="005E54B6" w14:paraId="2117C09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2pt;margin-top:64.1pt;width:178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x9JgIAAEwEAAAOAAAAZHJzL2Uyb0RvYy54bWysVNtu2zAMfR+wfxD0vviyJG2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" w14:anchorId="0BBDBE6C">
                <v:textbox>
                  <w:txbxContent>
                    <w:p w:rsidRPr="00C3727B" w:rsidR="005E54B6" w:rsidP="001508E9" w:rsidRDefault="005E54B6" w14:paraId="01BD960A" w14:textId="7639BCDD">
                      <w:pPr>
                        <w:rPr>
                          <w:sz w:val="16"/>
                          <w:szCs w:val="16"/>
                        </w:rPr>
                      </w:pPr>
                      <w:r w:rsidRPr="00C3727B">
                        <w:rPr>
                          <w:b/>
                          <w:sz w:val="16"/>
                          <w:szCs w:val="16"/>
                        </w:rPr>
                        <w:t>Triage of referral &amp; Information gathering</w:t>
                      </w:r>
                      <w:r w:rsidRPr="00C3727B">
                        <w:rPr>
                          <w:sz w:val="16"/>
                          <w:szCs w:val="16"/>
                        </w:rPr>
                        <w:t xml:space="preserve"> - </w:t>
                      </w:r>
                      <w:r w:rsidRPr="00C3727B" w:rsidR="00C3727B">
                        <w:rPr>
                          <w:sz w:val="16"/>
                          <w:szCs w:val="16"/>
                        </w:rPr>
                        <w:t>AMHP Lead/</w:t>
                      </w:r>
                      <w:r w:rsidR="001508E9">
                        <w:rPr>
                          <w:sz w:val="16"/>
                          <w:szCs w:val="16"/>
                        </w:rPr>
                        <w:t>EDT</w:t>
                      </w:r>
                      <w:r w:rsidRPr="00C3727B" w:rsidR="00C3727B">
                        <w:rPr>
                          <w:sz w:val="16"/>
                          <w:szCs w:val="16"/>
                        </w:rPr>
                        <w:t xml:space="preserve"> Manager will</w:t>
                      </w:r>
                      <w:r w:rsidRPr="00C3727B">
                        <w:rPr>
                          <w:sz w:val="16"/>
                          <w:szCs w:val="16"/>
                        </w:rPr>
                        <w:t xml:space="preserve"> </w:t>
                      </w:r>
                      <w:r w:rsidR="001508E9">
                        <w:rPr>
                          <w:sz w:val="16"/>
                          <w:szCs w:val="16"/>
                        </w:rPr>
                        <w:t>review</w:t>
                      </w:r>
                      <w:r w:rsidRPr="00C3727B">
                        <w:rPr>
                          <w:sz w:val="16"/>
                          <w:szCs w:val="16"/>
                        </w:rPr>
                        <w:t xml:space="preserve"> &amp;</w:t>
                      </w:r>
                      <w:r w:rsidR="001508E9">
                        <w:rPr>
                          <w:sz w:val="16"/>
                          <w:szCs w:val="16"/>
                        </w:rPr>
                        <w:t xml:space="preserve"> if required</w:t>
                      </w:r>
                      <w:r w:rsidRPr="00C3727B">
                        <w:rPr>
                          <w:sz w:val="16"/>
                          <w:szCs w:val="16"/>
                        </w:rPr>
                        <w:t xml:space="preserve"> allocate AMHP</w:t>
                      </w:r>
                      <w:r w:rsidR="001508E9">
                        <w:rPr>
                          <w:sz w:val="16"/>
                          <w:szCs w:val="16"/>
                        </w:rPr>
                        <w:t xml:space="preserve"> </w:t>
                      </w:r>
                      <w:r w:rsidRPr="00C3727B">
                        <w:rPr>
                          <w:sz w:val="16"/>
                          <w:szCs w:val="16"/>
                        </w:rPr>
                        <w:t>to consider assessment under the MHA</w:t>
                      </w:r>
                      <w:r w:rsidR="001508E9">
                        <w:rPr>
                          <w:sz w:val="16"/>
                          <w:szCs w:val="16"/>
                        </w:rPr>
                        <w:t xml:space="preserve"> if required</w:t>
                      </w:r>
                      <w:r w:rsidRPr="00C3727B">
                        <w:rPr>
                          <w:sz w:val="16"/>
                          <w:szCs w:val="16"/>
                        </w:rPr>
                        <w:t xml:space="preserve">. Disputes regarding </w:t>
                      </w:r>
                      <w:r w:rsidRPr="00C3727B" w:rsidR="00C3727B">
                        <w:rPr>
                          <w:sz w:val="16"/>
                          <w:szCs w:val="16"/>
                        </w:rPr>
                        <w:t>the outcome</w:t>
                      </w:r>
                      <w:r w:rsidRPr="00C3727B">
                        <w:rPr>
                          <w:sz w:val="16"/>
                          <w:szCs w:val="16"/>
                        </w:rPr>
                        <w:t xml:space="preserve"> of referral </w:t>
                      </w:r>
                      <w:r w:rsidR="00E94920">
                        <w:rPr>
                          <w:sz w:val="16"/>
                          <w:szCs w:val="16"/>
                        </w:rPr>
                        <w:t xml:space="preserve">are </w:t>
                      </w:r>
                      <w:r w:rsidRPr="00C3727B">
                        <w:rPr>
                          <w:sz w:val="16"/>
                          <w:szCs w:val="16"/>
                        </w:rPr>
                        <w:t>to be escalated to AMHP Lead/ Operational Manager (</w:t>
                      </w:r>
                      <w:r w:rsidRPr="00C3727B">
                        <w:rPr>
                          <w:b/>
                          <w:sz w:val="16"/>
                          <w:szCs w:val="16"/>
                        </w:rPr>
                        <w:t>working hours</w:t>
                      </w:r>
                      <w:r w:rsidRPr="00C3727B">
                        <w:rPr>
                          <w:sz w:val="16"/>
                          <w:szCs w:val="16"/>
                        </w:rPr>
                        <w:t xml:space="preserve">) or </w:t>
                      </w:r>
                      <w:r w:rsidR="003E7283">
                        <w:rPr>
                          <w:sz w:val="16"/>
                          <w:szCs w:val="16"/>
                        </w:rPr>
                        <w:t>EDT</w:t>
                      </w:r>
                      <w:r w:rsidRPr="00C3727B">
                        <w:rPr>
                          <w:sz w:val="16"/>
                          <w:szCs w:val="16"/>
                        </w:rPr>
                        <w:t xml:space="preserve"> Team Manager/ On-Call Manager/ Service Manager (</w:t>
                      </w:r>
                      <w:r w:rsidRPr="00C3727B">
                        <w:rPr>
                          <w:b/>
                          <w:sz w:val="16"/>
                          <w:szCs w:val="16"/>
                        </w:rPr>
                        <w:t>out of hours</w:t>
                      </w:r>
                      <w:r w:rsidRPr="00C3727B">
                        <w:rPr>
                          <w:sz w:val="16"/>
                          <w:szCs w:val="16"/>
                        </w:rPr>
                        <w:t>)</w:t>
                      </w:r>
                      <w:r w:rsidR="00C3727B">
                        <w:rPr>
                          <w:sz w:val="16"/>
                          <w:szCs w:val="16"/>
                        </w:rPr>
                        <w:t xml:space="preserve">. </w:t>
                      </w:r>
                    </w:p>
                    <w:p w:rsidRPr="00C3727B" w:rsidR="005E54B6" w:rsidP="00A35A63" w:rsidRDefault="005E54B6" w14:paraId="6131AFE8" w14:textId="5EFFE589">
                      <w:pPr>
                        <w:rPr>
                          <w:sz w:val="16"/>
                          <w:szCs w:val="16"/>
                        </w:rPr>
                      </w:pPr>
                      <w:r w:rsidRPr="00C3727B">
                        <w:rPr>
                          <w:b/>
                          <w:sz w:val="16"/>
                          <w:szCs w:val="16"/>
                        </w:rPr>
                        <w:t xml:space="preserve">AMHP Availability – </w:t>
                      </w:r>
                      <w:r w:rsidRPr="00C3727B">
                        <w:rPr>
                          <w:sz w:val="16"/>
                          <w:szCs w:val="16"/>
                        </w:rPr>
                        <w:t xml:space="preserve">The AMHP Service provides cross county cover, therefore all team members are </w:t>
                      </w:r>
                      <w:r w:rsidRPr="00C3727B" w:rsidR="00C3727B">
                        <w:rPr>
                          <w:sz w:val="16"/>
                          <w:szCs w:val="16"/>
                        </w:rPr>
                        <w:t>expected to provide cover to both teams to ensure MHAAs are conducted in a timely manner.</w:t>
                      </w:r>
                      <w:r w:rsidR="00C3727B">
                        <w:rPr>
                          <w:sz w:val="16"/>
                          <w:szCs w:val="16"/>
                        </w:rPr>
                        <w:t xml:space="preserve">  </w:t>
                      </w:r>
                      <w:r w:rsidR="00391AE7">
                        <w:rPr>
                          <w:sz w:val="16"/>
                          <w:szCs w:val="16"/>
                        </w:rPr>
                        <w:t xml:space="preserve">Escalation to </w:t>
                      </w:r>
                      <w:r w:rsidR="00C3727B">
                        <w:rPr>
                          <w:sz w:val="16"/>
                          <w:szCs w:val="16"/>
                        </w:rPr>
                        <w:t>AMHP Lead</w:t>
                      </w:r>
                      <w:r w:rsidR="00391AE7">
                        <w:rPr>
                          <w:sz w:val="16"/>
                          <w:szCs w:val="16"/>
                        </w:rPr>
                        <w:t>/</w:t>
                      </w:r>
                      <w:r w:rsidR="003E7283">
                        <w:rPr>
                          <w:sz w:val="16"/>
                          <w:szCs w:val="16"/>
                        </w:rPr>
                        <w:t xml:space="preserve"> EDT </w:t>
                      </w:r>
                      <w:r w:rsidR="00C3727B">
                        <w:rPr>
                          <w:sz w:val="16"/>
                          <w:szCs w:val="16"/>
                        </w:rPr>
                        <w:t xml:space="preserve">Manager/ Service Manager </w:t>
                      </w:r>
                      <w:r w:rsidR="00391AE7">
                        <w:rPr>
                          <w:sz w:val="16"/>
                          <w:szCs w:val="16"/>
                        </w:rPr>
                        <w:t xml:space="preserve">/On-Call Manager </w:t>
                      </w:r>
                      <w:r w:rsidR="00C3727B">
                        <w:rPr>
                          <w:sz w:val="16"/>
                          <w:szCs w:val="16"/>
                        </w:rPr>
                        <w:t>if disagreement occurs</w:t>
                      </w:r>
                      <w:r w:rsidR="005C24F1">
                        <w:rPr>
                          <w:sz w:val="16"/>
                          <w:szCs w:val="16"/>
                        </w:rPr>
                        <w:t xml:space="preserve"> regarding allocation of work</w:t>
                      </w:r>
                      <w:r w:rsidR="00C3727B">
                        <w:rPr>
                          <w:sz w:val="16"/>
                          <w:szCs w:val="16"/>
                        </w:rPr>
                        <w:t>.  Booking of additional resources</w:t>
                      </w:r>
                      <w:r w:rsidR="003E7283">
                        <w:rPr>
                          <w:sz w:val="16"/>
                          <w:szCs w:val="16"/>
                        </w:rPr>
                        <w:t xml:space="preserve"> (casual or locum) must </w:t>
                      </w:r>
                      <w:r w:rsidR="00C3727B">
                        <w:rPr>
                          <w:sz w:val="16"/>
                          <w:szCs w:val="16"/>
                        </w:rPr>
                        <w:t>be authorised by AMHP Lead/ Manager</w:t>
                      </w:r>
                      <w:r w:rsidR="00391AE7">
                        <w:rPr>
                          <w:sz w:val="16"/>
                          <w:szCs w:val="16"/>
                        </w:rPr>
                        <w:t xml:space="preserve">/ </w:t>
                      </w:r>
                      <w:r w:rsidR="003E7283">
                        <w:rPr>
                          <w:sz w:val="16"/>
                          <w:szCs w:val="16"/>
                        </w:rPr>
                        <w:t xml:space="preserve">EDT </w:t>
                      </w:r>
                      <w:r w:rsidR="00391AE7">
                        <w:rPr>
                          <w:sz w:val="16"/>
                          <w:szCs w:val="16"/>
                        </w:rPr>
                        <w:t>on-call manager</w:t>
                      </w:r>
                      <w:r w:rsidR="00C3727B">
                        <w:rPr>
                          <w:sz w:val="16"/>
                          <w:szCs w:val="16"/>
                        </w:rPr>
                        <w:t xml:space="preserve"> in the first instance, options via trust bank/ LA </w:t>
                      </w:r>
                      <w:r w:rsidR="003E7283">
                        <w:rPr>
                          <w:sz w:val="16"/>
                          <w:szCs w:val="16"/>
                        </w:rPr>
                        <w:t>additional hours/overtime</w:t>
                      </w:r>
                      <w:r w:rsidR="00C3727B">
                        <w:rPr>
                          <w:sz w:val="16"/>
                          <w:szCs w:val="16"/>
                        </w:rPr>
                        <w:t xml:space="preserve"> to be explored before booking locums. </w:t>
                      </w:r>
                    </w:p>
                    <w:p w:rsidRPr="00C3727B" w:rsidR="005E54B6" w:rsidP="005E54B6" w:rsidRDefault="005E54B6" w14:paraId="4A3652EA" w14:textId="375354B0">
                      <w:pPr>
                        <w:rPr>
                          <w:sz w:val="16"/>
                          <w:szCs w:val="16"/>
                        </w:rPr>
                      </w:pPr>
                      <w:r w:rsidRPr="00C3727B">
                        <w:rPr>
                          <w:b/>
                          <w:sz w:val="16"/>
                          <w:szCs w:val="16"/>
                        </w:rPr>
                        <w:t>Section 12 doctor availability</w:t>
                      </w:r>
                      <w:r w:rsidR="005C24F1">
                        <w:rPr>
                          <w:b/>
                          <w:sz w:val="16"/>
                          <w:szCs w:val="16"/>
                        </w:rPr>
                        <w:t xml:space="preserve"> </w:t>
                      </w:r>
                      <w:r w:rsidR="00391AE7">
                        <w:rPr>
                          <w:b/>
                          <w:sz w:val="16"/>
                          <w:szCs w:val="16"/>
                        </w:rPr>
                        <w:t>-</w:t>
                      </w:r>
                      <w:r w:rsidRPr="00C3727B" w:rsidR="00391AE7">
                        <w:rPr>
                          <w:b/>
                          <w:sz w:val="16"/>
                          <w:szCs w:val="16"/>
                        </w:rPr>
                        <w:t xml:space="preserve"> </w:t>
                      </w:r>
                      <w:r w:rsidRPr="000F798B" w:rsidR="00391AE7">
                        <w:rPr>
                          <w:sz w:val="16"/>
                          <w:szCs w:val="16"/>
                        </w:rPr>
                        <w:t>AMHP</w:t>
                      </w:r>
                      <w:r w:rsidRPr="00C3727B">
                        <w:rPr>
                          <w:sz w:val="16"/>
                          <w:szCs w:val="16"/>
                        </w:rPr>
                        <w:t xml:space="preserve"> Service </w:t>
                      </w:r>
                      <w:r w:rsidR="000F798B">
                        <w:rPr>
                          <w:sz w:val="16"/>
                          <w:szCs w:val="16"/>
                        </w:rPr>
                        <w:t>to use section</w:t>
                      </w:r>
                      <w:r w:rsidR="00C3727B">
                        <w:rPr>
                          <w:sz w:val="16"/>
                          <w:szCs w:val="16"/>
                        </w:rPr>
                        <w:t xml:space="preserve"> 12 rota</w:t>
                      </w:r>
                      <w:r w:rsidR="005C24F1">
                        <w:rPr>
                          <w:sz w:val="16"/>
                          <w:szCs w:val="16"/>
                        </w:rPr>
                        <w:t>, cross county cover is expected as above.</w:t>
                      </w:r>
                      <w:r w:rsidR="006559EA">
                        <w:rPr>
                          <w:sz w:val="16"/>
                          <w:szCs w:val="16"/>
                        </w:rPr>
                        <w:t xml:space="preserve"> S12 solutions App to be used to secure independent doctors</w:t>
                      </w:r>
                      <w:r w:rsidR="005C24F1">
                        <w:rPr>
                          <w:sz w:val="16"/>
                          <w:szCs w:val="16"/>
                        </w:rPr>
                        <w:t>. Issues with section 12 rota to be escalated to AMHP Operational Manager/ Clinical Director</w:t>
                      </w:r>
                      <w:r w:rsidR="000F798B">
                        <w:rPr>
                          <w:sz w:val="16"/>
                          <w:szCs w:val="16"/>
                        </w:rPr>
                        <w:t xml:space="preserve"> &amp; reported via </w:t>
                      </w:r>
                      <w:proofErr w:type="spellStart"/>
                      <w:r w:rsidR="000F798B">
                        <w:rPr>
                          <w:sz w:val="16"/>
                          <w:szCs w:val="16"/>
                        </w:rPr>
                        <w:t>datix</w:t>
                      </w:r>
                      <w:proofErr w:type="spellEnd"/>
                      <w:r w:rsidR="005C24F1">
                        <w:rPr>
                          <w:sz w:val="16"/>
                          <w:szCs w:val="16"/>
                        </w:rPr>
                        <w:t xml:space="preserve"> (working hours).  Out of hours EDT to make use of ELFT second on-call (section 12 approved) for ELFT based MHAAs (Inc. A &amp; E). </w:t>
                      </w:r>
                      <w:r w:rsidR="003E7283">
                        <w:rPr>
                          <w:sz w:val="16"/>
                          <w:szCs w:val="16"/>
                        </w:rPr>
                        <w:t xml:space="preserve">Independent doctors to be secured by AMHPs, any issues to be escalated to the EDT on-call manager. </w:t>
                      </w:r>
                    </w:p>
                    <w:p w:rsidR="005E54B6" w:rsidP="00A35A63" w:rsidRDefault="005E54B6" w14:paraId="2117C09D" w14:textId="77777777"/>
                  </w:txbxContent>
                </v:textbox>
              </v:shape>
            </w:pict>
          </mc:Fallback>
        </mc:AlternateContent>
      </w:r>
      <w:r w:rsidRPr="00A35A63" w:rsidR="00EC15B1">
        <w:rPr>
          <w:b/>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1552" behindDoc="0" locked="0" layoutInCell="1" allowOverlap="1" wp14:anchorId="50917BD6" wp14:editId="78489F60">
                <wp:simplePos xmlns:wp="http://schemas.openxmlformats.org/drawingml/2006/wordprocessingDrawing" x="0" y="0"/>
                <wp:positionH xmlns:wp="http://schemas.openxmlformats.org/drawingml/2006/wordprocessingDrawing" relativeFrom="column">
                  <wp:posOffset>2216150</wp:posOffset>
                </wp:positionH>
                <wp:positionV xmlns:wp="http://schemas.openxmlformats.org/drawingml/2006/wordprocessingDrawing" relativeFrom="paragraph">
                  <wp:posOffset>814070</wp:posOffset>
                </wp:positionV>
                <wp:extent cx="2310130" cy="4649470"/>
                <wp:effectExtent l="0" t="0" r="13970" b="17780"/>
                <wp:wrapNone xmlns:wp="http://schemas.openxmlformats.org/drawingml/2006/wordprocessingDrawing"/>
                <wp:docPr xmlns:wp="http://schemas.openxmlformats.org/drawingml/2006/wordprocessingDrawing" id="1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310130" cy="4649470"/>
                        </a:xfrm>
                        <a:prstGeom prst="rect">
                          <a:avLst/>
                        </a:prstGeom>
                        <a:solidFill>
                          <a:srgbClr val="FFFFFF"/>
                        </a:solidFill>
                        <a:ln w="9525">
                          <a:solidFill>
                            <a:srgbClr val="000000"/>
                          </a:solidFill>
                          <a:miter/>
                        </a:ln>
                      </wps:spPr>
                      <wps:txbx>
                        <w:txbxContent>
                          <w:p w:rsidR="0060597B" w:rsidP="0060597B" w:rsidRDefault="0060597B">
                            <w:pPr>
                              <w:spacing w:line="256" w:lineRule="auto"/>
                              <w:rPr>
                                <w:rFonts w:ascii="Calibri" w:hAnsi="Calibri" w:cs="Calibri"/>
                                <w:b/>
                                <w:bCs/>
                                <w:kern w:val="0"/>
                                <w:sz w:val="16"/>
                                <w:szCs w:val="16"/>
                                <w14:ligatures xmlns:w14="http://schemas.microsoft.com/office/word/2010/wordml" w14:val="none"/>
                              </w:rPr>
                            </w:pPr>
                            <w:r>
                              <w:rPr>
                                <w:rFonts w:ascii="Calibri" w:hAnsi="Calibri" w:cs="Calibri"/>
                                <w:b/>
                                <w:bCs/>
                                <w:sz w:val="16"/>
                                <w:szCs w:val="16"/>
                              </w:rPr>
                              <w:t xml:space="preserve">AMHP to contact DSN – to book a bed when setting up an MHAA &amp; upload a copy of the referral, including completed decision making section to RiO, along with all other relevant referral information.  EDT to email this information to DSN to upload to RiO. </w:t>
                            </w:r>
                          </w:p>
                          <w:p w:rsidR="0060597B" w:rsidP="0060597B" w:rsidRDefault="0060597B">
                            <w:pPr>
                              <w:spacing w:line="256" w:lineRule="auto"/>
                              <w:rPr>
                                <w:rFonts w:ascii="Calibri" w:hAnsi="Calibri" w:cs="Calibri"/>
                                <w:sz w:val="16"/>
                                <w:szCs w:val="16"/>
                              </w:rPr>
                            </w:pPr>
                            <w:r>
                              <w:rPr>
                                <w:rFonts w:ascii="Calibri" w:hAnsi="Calibri" w:cs="Calibri"/>
                                <w:sz w:val="16"/>
                                <w:szCs w:val="16"/>
                              </w:rPr>
                              <w:t xml:space="preserve">DSN to identify &amp; hold the bed &amp; inform AMHP so conveyance arrangements can be made. </w:t>
                            </w:r>
                          </w:p>
                          <w:p w:rsidR="0060597B" w:rsidP="0060597B" w:rsidRDefault="0060597B">
                            <w:pPr>
                              <w:spacing w:line="256" w:lineRule="auto"/>
                              <w:rPr>
                                <w:rFonts w:ascii="Calibri" w:hAnsi="Calibri" w:cs="Calibri"/>
                                <w:sz w:val="16"/>
                                <w:szCs w:val="16"/>
                              </w:rPr>
                            </w:pPr>
                            <w:r>
                              <w:rPr>
                                <w:rFonts w:ascii="Calibri" w:hAnsi="Calibri" w:cs="Calibri"/>
                                <w:sz w:val="16"/>
                                <w:szCs w:val="16"/>
                              </w:rPr>
                              <w:t xml:space="preserve">In hours referring team to lead on the bed finding arrangements for OOA patients. </w:t>
                            </w:r>
                          </w:p>
                          <w:p w:rsidR="0060597B" w:rsidP="0060597B" w:rsidRDefault="0060597B">
                            <w:pPr>
                              <w:spacing w:line="256" w:lineRule="auto"/>
                              <w:rPr>
                                <w:rFonts w:ascii="Calibri" w:hAnsi="Calibri" w:cs="Calibri"/>
                                <w:sz w:val="16"/>
                                <w:szCs w:val="16"/>
                              </w:rPr>
                            </w:pPr>
                            <w:r>
                              <w:rPr>
                                <w:rFonts w:ascii="Calibri" w:hAnsi="Calibri" w:cs="Calibri"/>
                                <w:sz w:val="16"/>
                                <w:szCs w:val="16"/>
                              </w:rPr>
                              <w:t xml:space="preserve">DSN to advise the AMHP of anticipated bed delays &amp; initiate contingency plans if no bed available (review with BLN &amp; CRHT re: patients suitable for leave or management under CRHT, as an alternative to admission). </w:t>
                            </w:r>
                          </w:p>
                          <w:p w:rsidR="0060597B" w:rsidP="0060597B" w:rsidRDefault="0060597B">
                            <w:pPr>
                              <w:spacing w:line="256" w:lineRule="auto"/>
                              <w:rPr>
                                <w:rFonts w:ascii="Calibri" w:hAnsi="Calibri" w:cs="Calibri"/>
                                <w:sz w:val="16"/>
                                <w:szCs w:val="16"/>
                              </w:rPr>
                            </w:pPr>
                            <w:r>
                              <w:rPr>
                                <w:rFonts w:ascii="Calibri" w:hAnsi="Calibri" w:cs="Calibri"/>
                                <w:sz w:val="16"/>
                                <w:szCs w:val="16"/>
                              </w:rPr>
                              <w:t xml:space="preserve">AMHP to advise DSN of MHAA outcome as soon as possible so bed can be confirmed and conveyance arrangements finalised. </w:t>
                            </w:r>
                          </w:p>
                          <w:p w:rsidR="0060597B" w:rsidP="0060597B" w:rsidRDefault="0060597B">
                            <w:pPr>
                              <w:spacing w:line="256" w:lineRule="auto"/>
                              <w:rPr>
                                <w:rFonts w:ascii="Calibri" w:hAnsi="Calibri" w:cs="Calibri"/>
                                <w:sz w:val="16"/>
                                <w:szCs w:val="16"/>
                              </w:rPr>
                            </w:pPr>
                            <w:r>
                              <w:rPr>
                                <w:rFonts w:ascii="Calibri" w:hAnsi="Calibri" w:cs="Calibri"/>
                                <w:sz w:val="16"/>
                                <w:szCs w:val="16"/>
                              </w:rPr>
                              <w:t xml:space="preserve">If there is a significant delay in bed allocation and the risks cannot be manged safely in the community, AMHP should liaise with the DSN about arrangements for the patient who is liable to be detained to wait in the section 136 suite on the Calnwood Court site. This may also need to be arranged where additional time is required to find a specialist bed (e.g. PICU). </w:t>
                            </w:r>
                          </w:p>
                          <w:p w:rsidR="0060597B" w:rsidP="0060597B" w:rsidRDefault="0060597B">
                            <w:pPr>
                              <w:spacing w:line="256" w:lineRule="auto"/>
                              <w:rPr>
                                <w:rFonts w:ascii="Calibri" w:hAnsi="Calibri" w:cs="Calibri"/>
                                <w:sz w:val="16"/>
                                <w:szCs w:val="16"/>
                              </w:rPr>
                            </w:pPr>
                            <w:r>
                              <w:rPr>
                                <w:rFonts w:ascii="Calibri" w:hAnsi="Calibri" w:cs="Calibri"/>
                                <w:sz w:val="16"/>
                                <w:szCs w:val="16"/>
                              </w:rPr>
                              <w:t>Escalation re: bed waits to go via DSN, Deputy BLN &amp; then BLN &amp; AMHP Manager/ Service Manager/ EDT on-call manager.</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A35A63" w:rsidR="008175BC">
        <w:rPr>
          <w:b/>
          <w:noProof/>
          <w:lang w:eastAsia="en-GB"/>
        </w:rPr>
        <mc:AlternateContent>
          <mc:Choice Requires="wps">
            <w:drawing>
              <wp:anchor distT="0" distB="0" distL="114300" distR="114300" simplePos="0" relativeHeight="251673600" behindDoc="0" locked="0" layoutInCell="1" allowOverlap="1" wp14:anchorId="15170F87" wp14:editId="30BB6604">
                <wp:simplePos x="0" y="0"/>
                <wp:positionH relativeFrom="column">
                  <wp:posOffset>4610100</wp:posOffset>
                </wp:positionH>
                <wp:positionV relativeFrom="paragraph">
                  <wp:posOffset>814070</wp:posOffset>
                </wp:positionV>
                <wp:extent cx="2184400" cy="5124450"/>
                <wp:effectExtent l="0" t="0" r="254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5124450"/>
                        </a:xfrm>
                        <a:prstGeom prst="rect">
                          <a:avLst/>
                        </a:prstGeom>
                        <a:solidFill>
                          <a:srgbClr val="FFFFFF"/>
                        </a:solidFill>
                        <a:ln w="9525">
                          <a:solidFill>
                            <a:srgbClr val="000000"/>
                          </a:solidFill>
                          <a:miter lim="800000"/>
                          <a:headEnd/>
                          <a:tailEnd/>
                        </a:ln>
                      </wps:spPr>
                      <wps:txbx>
                        <w:txbxContent>
                          <w:p w:rsidRPr="005A7832" w:rsidR="005A7832" w:rsidP="00A35A63" w:rsidRDefault="005A7832" w14:paraId="7A5C08CD" w14:textId="77777777">
                            <w:pPr>
                              <w:rPr>
                                <w:sz w:val="16"/>
                                <w:szCs w:val="16"/>
                              </w:rPr>
                            </w:pPr>
                            <w:r>
                              <w:rPr>
                                <w:b/>
                                <w:sz w:val="16"/>
                                <w:szCs w:val="16"/>
                              </w:rPr>
                              <w:t>Section 135</w:t>
                            </w:r>
                            <w:r w:rsidRPr="007A6A1A" w:rsidR="007A6A1A">
                              <w:rPr>
                                <w:b/>
                                <w:sz w:val="16"/>
                                <w:szCs w:val="16"/>
                              </w:rPr>
                              <w:t xml:space="preserve"> </w:t>
                            </w:r>
                            <w:r w:rsidR="007A6A1A">
                              <w:rPr>
                                <w:b/>
                                <w:sz w:val="16"/>
                                <w:szCs w:val="16"/>
                              </w:rPr>
                              <w:t>–</w:t>
                            </w:r>
                            <w:r w:rsidRPr="007A6A1A" w:rsidR="007A6A1A">
                              <w:rPr>
                                <w:b/>
                                <w:sz w:val="16"/>
                                <w:szCs w:val="16"/>
                              </w:rPr>
                              <w:t xml:space="preserve"> </w:t>
                            </w:r>
                            <w:r>
                              <w:rPr>
                                <w:sz w:val="16"/>
                                <w:szCs w:val="16"/>
                              </w:rPr>
                              <w:t>Urgent applications that cannot wait until the next online court booking slots to be called through to the Magistrates Court, so the AMHP can arrange to attend court in person</w:t>
                            </w:r>
                            <w:r w:rsidR="00EC15B1">
                              <w:rPr>
                                <w:sz w:val="16"/>
                                <w:szCs w:val="16"/>
                              </w:rPr>
                              <w:t xml:space="preserve"> to obtain urgent application. </w:t>
                            </w:r>
                          </w:p>
                          <w:p w:rsidR="00A35A63" w:rsidP="00A35A63" w:rsidRDefault="007A6A1A" w14:paraId="37CAA087" w14:textId="77777777">
                            <w:pPr>
                              <w:rPr>
                                <w:sz w:val="16"/>
                                <w:szCs w:val="16"/>
                              </w:rPr>
                            </w:pPr>
                            <w:r>
                              <w:rPr>
                                <w:sz w:val="16"/>
                                <w:szCs w:val="16"/>
                              </w:rPr>
                              <w:t xml:space="preserve">AMHP to email </w:t>
                            </w:r>
                            <w:r w:rsidR="00BA74F3">
                              <w:rPr>
                                <w:sz w:val="16"/>
                                <w:szCs w:val="16"/>
                              </w:rPr>
                              <w:t>police control room, using jointly agreed form to arrange police to execute warr</w:t>
                            </w:r>
                            <w:r w:rsidR="005A7832">
                              <w:rPr>
                                <w:sz w:val="16"/>
                                <w:szCs w:val="16"/>
                              </w:rPr>
                              <w:t>ant, clearly outlining current level of risk and follow up with confirmation phone call. (</w:t>
                            </w:r>
                            <w:r w:rsidR="00391AE7">
                              <w:rPr>
                                <w:sz w:val="16"/>
                                <w:szCs w:val="16"/>
                              </w:rPr>
                              <w:t>See</w:t>
                            </w:r>
                            <w:r w:rsidR="00EC15B1">
                              <w:rPr>
                                <w:sz w:val="16"/>
                                <w:szCs w:val="16"/>
                              </w:rPr>
                              <w:t xml:space="preserve"> 135 practice guidance for full details).</w:t>
                            </w:r>
                          </w:p>
                          <w:p w:rsidR="005A7832" w:rsidP="00A35A63" w:rsidRDefault="005A7832" w14:paraId="737D1EDA" w14:textId="77777777">
                            <w:pPr>
                              <w:rPr>
                                <w:sz w:val="16"/>
                                <w:szCs w:val="16"/>
                              </w:rPr>
                            </w:pPr>
                            <w:r>
                              <w:rPr>
                                <w:sz w:val="16"/>
                                <w:szCs w:val="16"/>
                              </w:rPr>
                              <w:t>Delay in getting police support to be escalated to Oscar 1 in Police Contr</w:t>
                            </w:r>
                            <w:r w:rsidR="00EC15B1">
                              <w:rPr>
                                <w:sz w:val="16"/>
                                <w:szCs w:val="16"/>
                              </w:rPr>
                              <w:t>ol room, via AMHP Lead/ Manager.</w:t>
                            </w:r>
                          </w:p>
                          <w:p w:rsidR="005A7832" w:rsidP="00A35A63" w:rsidRDefault="005A7832" w14:paraId="221579CC" w14:textId="432244E0">
                            <w:pPr>
                              <w:rPr>
                                <w:sz w:val="16"/>
                                <w:szCs w:val="16"/>
                              </w:rPr>
                            </w:pPr>
                            <w:r>
                              <w:rPr>
                                <w:sz w:val="16"/>
                                <w:szCs w:val="16"/>
                              </w:rPr>
                              <w:t>Once on scene with police, AMHP to book ambulance via EEAST, using the nationally agreed traffic light system to set level of response required (</w:t>
                            </w:r>
                            <w:r w:rsidR="008175BC">
                              <w:rPr>
                                <w:sz w:val="16"/>
                                <w:szCs w:val="16"/>
                              </w:rPr>
                              <w:t>01234-716120</w:t>
                            </w:r>
                            <w:r>
                              <w:rPr>
                                <w:sz w:val="16"/>
                                <w:szCs w:val="16"/>
                              </w:rPr>
                              <w:t>).</w:t>
                            </w:r>
                          </w:p>
                          <w:p w:rsidR="005A7832" w:rsidP="00A35A63" w:rsidRDefault="005A7832" w14:paraId="2CEE5077" w14:textId="30AB4870">
                            <w:pPr>
                              <w:rPr>
                                <w:sz w:val="16"/>
                                <w:szCs w:val="16"/>
                              </w:rPr>
                            </w:pPr>
                            <w:r>
                              <w:rPr>
                                <w:sz w:val="16"/>
                                <w:szCs w:val="16"/>
                              </w:rPr>
                              <w:t>Delay in ambulance conveyance to be escal</w:t>
                            </w:r>
                            <w:r w:rsidR="008175BC">
                              <w:rPr>
                                <w:sz w:val="16"/>
                                <w:szCs w:val="16"/>
                              </w:rPr>
                              <w:t>ated via EEAST Duty Manager,</w:t>
                            </w:r>
                            <w:r>
                              <w:rPr>
                                <w:sz w:val="16"/>
                                <w:szCs w:val="16"/>
                              </w:rPr>
                              <w:t xml:space="preserve"> risk assessment decision to be made </w:t>
                            </w:r>
                            <w:r w:rsidR="008175BC">
                              <w:rPr>
                                <w:sz w:val="16"/>
                                <w:szCs w:val="16"/>
                              </w:rPr>
                              <w:t>with AMHP</w:t>
                            </w:r>
                            <w:r>
                              <w:rPr>
                                <w:sz w:val="16"/>
                                <w:szCs w:val="16"/>
                              </w:rPr>
                              <w:t xml:space="preserve"> </w:t>
                            </w:r>
                            <w:r w:rsidR="008175BC">
                              <w:rPr>
                                <w:sz w:val="16"/>
                                <w:szCs w:val="16"/>
                              </w:rPr>
                              <w:t xml:space="preserve">Lead/ </w:t>
                            </w:r>
                            <w:r w:rsidR="00931C74">
                              <w:rPr>
                                <w:sz w:val="16"/>
                                <w:szCs w:val="16"/>
                              </w:rPr>
                              <w:t xml:space="preserve">EDT </w:t>
                            </w:r>
                            <w:r w:rsidR="008175BC">
                              <w:rPr>
                                <w:sz w:val="16"/>
                                <w:szCs w:val="16"/>
                              </w:rPr>
                              <w:t>Manager re: use of specialist</w:t>
                            </w:r>
                            <w:r>
                              <w:rPr>
                                <w:sz w:val="16"/>
                                <w:szCs w:val="16"/>
                              </w:rPr>
                              <w:t xml:space="preserve"> ambulance to ensure timely conveyance to a designated place of safety for MHAA.</w:t>
                            </w:r>
                          </w:p>
                          <w:p w:rsidR="005A7832" w:rsidP="00A35A63" w:rsidRDefault="005A7832" w14:paraId="4D91B866" w14:textId="77777777">
                            <w:pPr>
                              <w:rPr>
                                <w:sz w:val="16"/>
                                <w:szCs w:val="16"/>
                              </w:rPr>
                            </w:pPr>
                            <w:r>
                              <w:rPr>
                                <w:b/>
                                <w:sz w:val="16"/>
                                <w:szCs w:val="16"/>
                              </w:rPr>
                              <w:t xml:space="preserve">Section 136 – </w:t>
                            </w:r>
                            <w:r>
                              <w:rPr>
                                <w:sz w:val="16"/>
                                <w:szCs w:val="16"/>
                              </w:rPr>
                              <w:t>AMHPs must attend all section 136 MHAAs within 4 hours of the person arriving at</w:t>
                            </w:r>
                            <w:r w:rsidR="008175BC">
                              <w:rPr>
                                <w:sz w:val="16"/>
                                <w:szCs w:val="16"/>
                              </w:rPr>
                              <w:t xml:space="preserve"> the designated place of safety. </w:t>
                            </w:r>
                          </w:p>
                          <w:p w:rsidRPr="005A7832" w:rsidR="008175BC" w:rsidP="00A35A63" w:rsidRDefault="008175BC" w14:paraId="6A5C12B8" w14:textId="77777777">
                            <w:pPr>
                              <w:rPr>
                                <w:sz w:val="16"/>
                                <w:szCs w:val="16"/>
                              </w:rPr>
                            </w:pPr>
                            <w:r>
                              <w:rPr>
                                <w:sz w:val="16"/>
                                <w:szCs w:val="16"/>
                              </w:rPr>
                              <w:t>Liaison with the DSN is required in instances where section 12 doctor availability may cause delay, so use of ELFT on-call doctor can be arranged.</w:t>
                            </w:r>
                          </w:p>
                          <w:p w:rsidRPr="007A6A1A" w:rsidR="005A7832" w:rsidP="00A35A63" w:rsidRDefault="005A7832" w14:paraId="69470BBC"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63pt;margin-top:64.1pt;width:172pt;height: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" w14:anchorId="15170F87">
                <v:textbox>
                  <w:txbxContent>
                    <w:p w:rsidRPr="005A7832" w:rsidR="005A7832" w:rsidP="00A35A63" w:rsidRDefault="005A7832" w14:paraId="7A5C08CD" w14:textId="77777777">
                      <w:pPr>
                        <w:rPr>
                          <w:sz w:val="16"/>
                          <w:szCs w:val="16"/>
                        </w:rPr>
                      </w:pPr>
                      <w:r>
                        <w:rPr>
                          <w:b/>
                          <w:sz w:val="16"/>
                          <w:szCs w:val="16"/>
                        </w:rPr>
                        <w:t>Section 135</w:t>
                      </w:r>
                      <w:r w:rsidRPr="007A6A1A" w:rsidR="007A6A1A">
                        <w:rPr>
                          <w:b/>
                          <w:sz w:val="16"/>
                          <w:szCs w:val="16"/>
                        </w:rPr>
                        <w:t xml:space="preserve"> </w:t>
                      </w:r>
                      <w:r w:rsidR="007A6A1A">
                        <w:rPr>
                          <w:b/>
                          <w:sz w:val="16"/>
                          <w:szCs w:val="16"/>
                        </w:rPr>
                        <w:t>–</w:t>
                      </w:r>
                      <w:r w:rsidRPr="007A6A1A" w:rsidR="007A6A1A">
                        <w:rPr>
                          <w:b/>
                          <w:sz w:val="16"/>
                          <w:szCs w:val="16"/>
                        </w:rPr>
                        <w:t xml:space="preserve"> </w:t>
                      </w:r>
                      <w:r>
                        <w:rPr>
                          <w:sz w:val="16"/>
                          <w:szCs w:val="16"/>
                        </w:rPr>
                        <w:t>Urgent applications that cannot wait until the next online court booking slots to be called through to the Magistrates Court, so the AMHP can arrange to attend court in person</w:t>
                      </w:r>
                      <w:r w:rsidR="00EC15B1">
                        <w:rPr>
                          <w:sz w:val="16"/>
                          <w:szCs w:val="16"/>
                        </w:rPr>
                        <w:t xml:space="preserve"> to obtain urgent application. </w:t>
                      </w:r>
                    </w:p>
                    <w:p w:rsidR="00A35A63" w:rsidP="00A35A63" w:rsidRDefault="007A6A1A" w14:paraId="37CAA087" w14:textId="77777777">
                      <w:pPr>
                        <w:rPr>
                          <w:sz w:val="16"/>
                          <w:szCs w:val="16"/>
                        </w:rPr>
                      </w:pPr>
                      <w:r>
                        <w:rPr>
                          <w:sz w:val="16"/>
                          <w:szCs w:val="16"/>
                        </w:rPr>
                        <w:t xml:space="preserve">AMHP to email </w:t>
                      </w:r>
                      <w:r w:rsidR="00BA74F3">
                        <w:rPr>
                          <w:sz w:val="16"/>
                          <w:szCs w:val="16"/>
                        </w:rPr>
                        <w:t>police control room, using jointly agreed form to arrange police to execute warr</w:t>
                      </w:r>
                      <w:r w:rsidR="005A7832">
                        <w:rPr>
                          <w:sz w:val="16"/>
                          <w:szCs w:val="16"/>
                        </w:rPr>
                        <w:t>ant, clearly outlining current level of risk and follow up with confirmation phone call. (</w:t>
                      </w:r>
                      <w:r w:rsidR="00391AE7">
                        <w:rPr>
                          <w:sz w:val="16"/>
                          <w:szCs w:val="16"/>
                        </w:rPr>
                        <w:t>See</w:t>
                      </w:r>
                      <w:r w:rsidR="00EC15B1">
                        <w:rPr>
                          <w:sz w:val="16"/>
                          <w:szCs w:val="16"/>
                        </w:rPr>
                        <w:t xml:space="preserve"> 135 practice guidance for full details).</w:t>
                      </w:r>
                    </w:p>
                    <w:p w:rsidR="005A7832" w:rsidP="00A35A63" w:rsidRDefault="005A7832" w14:paraId="737D1EDA" w14:textId="77777777">
                      <w:pPr>
                        <w:rPr>
                          <w:sz w:val="16"/>
                          <w:szCs w:val="16"/>
                        </w:rPr>
                      </w:pPr>
                      <w:r>
                        <w:rPr>
                          <w:sz w:val="16"/>
                          <w:szCs w:val="16"/>
                        </w:rPr>
                        <w:t>Delay in getting police support to be escalated to Oscar 1 in Police Contr</w:t>
                      </w:r>
                      <w:r w:rsidR="00EC15B1">
                        <w:rPr>
                          <w:sz w:val="16"/>
                          <w:szCs w:val="16"/>
                        </w:rPr>
                        <w:t>ol room, via AMHP Lead/ Manager.</w:t>
                      </w:r>
                    </w:p>
                    <w:p w:rsidR="005A7832" w:rsidP="00A35A63" w:rsidRDefault="005A7832" w14:paraId="221579CC" w14:textId="432244E0">
                      <w:pPr>
                        <w:rPr>
                          <w:sz w:val="16"/>
                          <w:szCs w:val="16"/>
                        </w:rPr>
                      </w:pPr>
                      <w:r>
                        <w:rPr>
                          <w:sz w:val="16"/>
                          <w:szCs w:val="16"/>
                        </w:rPr>
                        <w:t>Once on scene with police, AMHP to book ambulance via EEAST, using the nationally agreed traffic light system to set level of response required (</w:t>
                      </w:r>
                      <w:r w:rsidR="008175BC">
                        <w:rPr>
                          <w:sz w:val="16"/>
                          <w:szCs w:val="16"/>
                        </w:rPr>
                        <w:t>01234-716120</w:t>
                      </w:r>
                      <w:r>
                        <w:rPr>
                          <w:sz w:val="16"/>
                          <w:szCs w:val="16"/>
                        </w:rPr>
                        <w:t>).</w:t>
                      </w:r>
                    </w:p>
                    <w:p w:rsidR="005A7832" w:rsidP="00A35A63" w:rsidRDefault="005A7832" w14:paraId="2CEE5077" w14:textId="30AB4870">
                      <w:pPr>
                        <w:rPr>
                          <w:sz w:val="16"/>
                          <w:szCs w:val="16"/>
                        </w:rPr>
                      </w:pPr>
                      <w:r>
                        <w:rPr>
                          <w:sz w:val="16"/>
                          <w:szCs w:val="16"/>
                        </w:rPr>
                        <w:t>Delay in ambulance conveyance to be escal</w:t>
                      </w:r>
                      <w:r w:rsidR="008175BC">
                        <w:rPr>
                          <w:sz w:val="16"/>
                          <w:szCs w:val="16"/>
                        </w:rPr>
                        <w:t>ated via EEAST Duty Manager,</w:t>
                      </w:r>
                      <w:r>
                        <w:rPr>
                          <w:sz w:val="16"/>
                          <w:szCs w:val="16"/>
                        </w:rPr>
                        <w:t xml:space="preserve"> risk assessment decision to be made </w:t>
                      </w:r>
                      <w:r w:rsidR="008175BC">
                        <w:rPr>
                          <w:sz w:val="16"/>
                          <w:szCs w:val="16"/>
                        </w:rPr>
                        <w:t>with AMHP</w:t>
                      </w:r>
                      <w:r>
                        <w:rPr>
                          <w:sz w:val="16"/>
                          <w:szCs w:val="16"/>
                        </w:rPr>
                        <w:t xml:space="preserve"> </w:t>
                      </w:r>
                      <w:r w:rsidR="008175BC">
                        <w:rPr>
                          <w:sz w:val="16"/>
                          <w:szCs w:val="16"/>
                        </w:rPr>
                        <w:t xml:space="preserve">Lead/ </w:t>
                      </w:r>
                      <w:r w:rsidR="00931C74">
                        <w:rPr>
                          <w:sz w:val="16"/>
                          <w:szCs w:val="16"/>
                        </w:rPr>
                        <w:t xml:space="preserve">EDT </w:t>
                      </w:r>
                      <w:r w:rsidR="008175BC">
                        <w:rPr>
                          <w:sz w:val="16"/>
                          <w:szCs w:val="16"/>
                        </w:rPr>
                        <w:t>Manager re: use of specialist</w:t>
                      </w:r>
                      <w:r>
                        <w:rPr>
                          <w:sz w:val="16"/>
                          <w:szCs w:val="16"/>
                        </w:rPr>
                        <w:t xml:space="preserve"> ambulance to ensure timely conveyance to a designated place of safety for MHAA.</w:t>
                      </w:r>
                    </w:p>
                    <w:p w:rsidR="005A7832" w:rsidP="00A35A63" w:rsidRDefault="005A7832" w14:paraId="4D91B866" w14:textId="77777777">
                      <w:pPr>
                        <w:rPr>
                          <w:sz w:val="16"/>
                          <w:szCs w:val="16"/>
                        </w:rPr>
                      </w:pPr>
                      <w:r>
                        <w:rPr>
                          <w:b/>
                          <w:sz w:val="16"/>
                          <w:szCs w:val="16"/>
                        </w:rPr>
                        <w:t xml:space="preserve">Section 136 – </w:t>
                      </w:r>
                      <w:r>
                        <w:rPr>
                          <w:sz w:val="16"/>
                          <w:szCs w:val="16"/>
                        </w:rPr>
                        <w:t>AMHPs must attend all section 136 MHAAs within 4 hours of the person arriving at</w:t>
                      </w:r>
                      <w:r w:rsidR="008175BC">
                        <w:rPr>
                          <w:sz w:val="16"/>
                          <w:szCs w:val="16"/>
                        </w:rPr>
                        <w:t xml:space="preserve"> the designated place of safety. </w:t>
                      </w:r>
                    </w:p>
                    <w:p w:rsidRPr="005A7832" w:rsidR="008175BC" w:rsidP="00A35A63" w:rsidRDefault="008175BC" w14:paraId="6A5C12B8" w14:textId="77777777">
                      <w:pPr>
                        <w:rPr>
                          <w:sz w:val="16"/>
                          <w:szCs w:val="16"/>
                        </w:rPr>
                      </w:pPr>
                      <w:r>
                        <w:rPr>
                          <w:sz w:val="16"/>
                          <w:szCs w:val="16"/>
                        </w:rPr>
                        <w:t>Liaison with the DSN is required in instances where section 12 doctor availability may cause delay, so use of ELFT on-call doctor can be arranged.</w:t>
                      </w:r>
                    </w:p>
                    <w:p w:rsidRPr="007A6A1A" w:rsidR="005A7832" w:rsidP="00A35A63" w:rsidRDefault="005A7832" w14:paraId="69470BBC" w14:textId="77777777">
                      <w:pPr>
                        <w:rPr>
                          <w:sz w:val="16"/>
                          <w:szCs w:val="16"/>
                        </w:rPr>
                      </w:pPr>
                    </w:p>
                  </w:txbxContent>
                </v:textbox>
              </v:shape>
            </w:pict>
          </mc:Fallback>
        </mc:AlternateContent>
      </w:r>
      <w:r w:rsidRPr="00A35A63" w:rsidR="008175BC">
        <w:rPr>
          <w:b/>
          <w:noProof/>
          <w:lang w:eastAsia="en-GB"/>
        </w:rPr>
        <mc:AlternateContent>
          <mc:Choice Requires="wps">
            <w:drawing>
              <wp:anchor distT="0" distB="0" distL="114300" distR="114300" simplePos="0" relativeHeight="251665408" behindDoc="0" locked="0" layoutInCell="1" allowOverlap="1" wp14:anchorId="2045753B" wp14:editId="42F9F96F">
                <wp:simplePos x="0" y="0"/>
                <wp:positionH relativeFrom="column">
                  <wp:posOffset>4610100</wp:posOffset>
                </wp:positionH>
                <wp:positionV relativeFrom="paragraph">
                  <wp:posOffset>426720</wp:posOffset>
                </wp:positionV>
                <wp:extent cx="2184400" cy="330200"/>
                <wp:effectExtent l="0" t="0" r="254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330200"/>
                        </a:xfrm>
                        <a:prstGeom prst="rect">
                          <a:avLst/>
                        </a:prstGeom>
                        <a:solidFill>
                          <a:schemeClr val="accent3">
                            <a:lumMod val="60000"/>
                            <a:lumOff val="40000"/>
                          </a:schemeClr>
                        </a:solidFill>
                        <a:ln w="9525">
                          <a:solidFill>
                            <a:srgbClr val="000000"/>
                          </a:solidFill>
                          <a:miter lim="800000"/>
                          <a:headEnd/>
                          <a:tailEnd/>
                        </a:ln>
                      </wps:spPr>
                      <wps:txbx>
                        <w:txbxContent>
                          <w:p w:rsidRPr="005E54B6" w:rsidR="00A9761B" w:rsidP="001508E9" w:rsidRDefault="007A6A1A" w14:paraId="6586AA8D" w14:textId="3EF0FEDB">
                            <w:pPr>
                              <w:shd w:val="clear" w:color="auto" w:fill="C2D69B" w:themeFill="accent3" w:themeFillTint="99"/>
                              <w:rPr>
                                <w:b/>
                              </w:rPr>
                            </w:pPr>
                            <w:r>
                              <w:rPr>
                                <w:b/>
                              </w:rPr>
                              <w:t>Section</w:t>
                            </w:r>
                            <w:r w:rsidRPr="005E54B6" w:rsidR="00A9761B">
                              <w:rPr>
                                <w:b/>
                              </w:rPr>
                              <w:t xml:space="preserve"> </w:t>
                            </w:r>
                            <w:r w:rsidR="005A7832">
                              <w:rPr>
                                <w:b/>
                              </w:rPr>
                              <w:t xml:space="preserve">135/ </w:t>
                            </w:r>
                            <w:r w:rsidRPr="005E54B6" w:rsidR="00A9761B">
                              <w:rPr>
                                <w:b/>
                              </w:rPr>
                              <w:t>136</w:t>
                            </w:r>
                            <w:r w:rsidR="008175BC">
                              <w:rPr>
                                <w:b/>
                              </w:rPr>
                              <w:t>/ conveyance</w:t>
                            </w:r>
                          </w:p>
                          <w:p w:rsidR="00A35A63" w:rsidP="00A35A63" w:rsidRDefault="00A35A63" w14:paraId="7A49CD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363pt;margin-top:33.6pt;width:172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c2d69b [19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" w14:anchorId="2045753B">
                <v:textbox>
                  <w:txbxContent>
                    <w:p w:rsidRPr="005E54B6" w:rsidR="00A9761B" w:rsidP="001508E9" w:rsidRDefault="007A6A1A" w14:paraId="6586AA8D" w14:textId="3EF0FEDB">
                      <w:pPr>
                        <w:shd w:val="clear" w:color="auto" w:fill="C2D69B" w:themeFill="accent3" w:themeFillTint="99"/>
                        <w:rPr>
                          <w:b/>
                        </w:rPr>
                      </w:pPr>
                      <w:r>
                        <w:rPr>
                          <w:b/>
                        </w:rPr>
                        <w:t>Section</w:t>
                      </w:r>
                      <w:r w:rsidRPr="005E54B6" w:rsidR="00A9761B">
                        <w:rPr>
                          <w:b/>
                        </w:rPr>
                        <w:t xml:space="preserve"> </w:t>
                      </w:r>
                      <w:r w:rsidR="005A7832">
                        <w:rPr>
                          <w:b/>
                        </w:rPr>
                        <w:t xml:space="preserve">135/ </w:t>
                      </w:r>
                      <w:r w:rsidRPr="005E54B6" w:rsidR="00A9761B">
                        <w:rPr>
                          <w:b/>
                        </w:rPr>
                        <w:t>136</w:t>
                      </w:r>
                      <w:r w:rsidR="008175BC">
                        <w:rPr>
                          <w:b/>
                        </w:rPr>
                        <w:t>/ conveyance</w:t>
                      </w:r>
                    </w:p>
                    <w:p w:rsidR="00A35A63" w:rsidP="00A35A63" w:rsidRDefault="00A35A63" w14:paraId="7A49CDFE" w14:textId="77777777"/>
                  </w:txbxContent>
                </v:textbox>
              </v:shape>
            </w:pict>
          </mc:Fallback>
        </mc:AlternateContent>
      </w:r>
      <w:r w:rsidRPr="00A35A63" w:rsidR="007A6A1A">
        <w:rPr>
          <w:b/>
          <w:noProof/>
          <w:lang w:eastAsia="en-GB"/>
        </w:rPr>
        <mc:AlternateContent>
          <mc:Choice Requires="wps">
            <w:drawing>
              <wp:anchor distT="0" distB="0" distL="114300" distR="114300" simplePos="0" relativeHeight="251663360" behindDoc="0" locked="0" layoutInCell="1" allowOverlap="1" wp14:anchorId="1087D75E" wp14:editId="6491530A">
                <wp:simplePos x="0" y="0"/>
                <wp:positionH relativeFrom="column">
                  <wp:posOffset>2216150</wp:posOffset>
                </wp:positionH>
                <wp:positionV relativeFrom="paragraph">
                  <wp:posOffset>426720</wp:posOffset>
                </wp:positionV>
                <wp:extent cx="2305050" cy="330200"/>
                <wp:effectExtent l="0" t="0" r="1905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30200"/>
                        </a:xfrm>
                        <a:prstGeom prst="rect">
                          <a:avLst/>
                        </a:prstGeom>
                        <a:solidFill>
                          <a:schemeClr val="accent3">
                            <a:lumMod val="60000"/>
                            <a:lumOff val="40000"/>
                          </a:schemeClr>
                        </a:solidFill>
                        <a:ln w="9525">
                          <a:solidFill>
                            <a:srgbClr val="000000"/>
                          </a:solidFill>
                          <a:miter lim="800000"/>
                          <a:headEnd/>
                          <a:tailEnd/>
                        </a:ln>
                      </wps:spPr>
                      <wps:txbx>
                        <w:txbxContent>
                          <w:p w:rsidRPr="005E54B6" w:rsidR="00A35A63" w:rsidP="001508E9" w:rsidRDefault="00A9761B" w14:paraId="036849BB" w14:textId="77777777">
                            <w:pPr>
                              <w:shd w:val="clear" w:color="auto" w:fill="C2D69B" w:themeFill="accent3" w:themeFillTint="99"/>
                              <w:jc w:val="center"/>
                              <w:rPr>
                                <w:b/>
                              </w:rPr>
                            </w:pPr>
                            <w:r w:rsidRPr="005E54B6">
                              <w:rPr>
                                <w:b/>
                              </w:rPr>
                              <w:t>Bed escalation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174.5pt;margin-top:33.6pt;width:181.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c2d69b [19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" w14:anchorId="1087D75E">
                <v:textbox>
                  <w:txbxContent>
                    <w:p w:rsidRPr="005E54B6" w:rsidR="00A35A63" w:rsidP="001508E9" w:rsidRDefault="00A9761B" w14:paraId="036849BB" w14:textId="77777777">
                      <w:pPr>
                        <w:shd w:val="clear" w:color="auto" w:fill="C2D69B" w:themeFill="accent3" w:themeFillTint="99"/>
                        <w:jc w:val="center"/>
                        <w:rPr>
                          <w:b/>
                        </w:rPr>
                      </w:pPr>
                      <w:r w:rsidRPr="005E54B6">
                        <w:rPr>
                          <w:b/>
                        </w:rPr>
                        <w:t>Bed escalation</w:t>
                      </w:r>
                    </w:p>
                  </w:txbxContent>
                </v:textbox>
              </v:shape>
            </w:pict>
          </mc:Fallback>
        </mc:AlternateContent>
      </w:r>
      <w:r w:rsidRPr="00A35A63" w:rsidR="00D80B6C">
        <w:rPr>
          <w:b/>
          <w:noProof/>
          <w:lang w:eastAsia="en-GB"/>
        </w:rPr>
        <mc:AlternateContent>
          <mc:Choice Requires="wps">
            <w:drawing>
              <wp:anchor distT="0" distB="0" distL="114300" distR="114300" simplePos="0" relativeHeight="251659264" behindDoc="0" locked="0" layoutInCell="1" allowOverlap="1" wp14:anchorId="1BD09786" wp14:editId="3D454135">
                <wp:simplePos x="0" y="0"/>
                <wp:positionH relativeFrom="column">
                  <wp:align>center</wp:align>
                </wp:positionH>
                <wp:positionV relativeFrom="paragraph">
                  <wp:posOffset>0</wp:posOffset>
                </wp:positionV>
                <wp:extent cx="2374265" cy="349250"/>
                <wp:effectExtent l="0" t="0" r="1714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9250"/>
                        </a:xfrm>
                        <a:prstGeom prst="rect">
                          <a:avLst/>
                        </a:prstGeom>
                        <a:solidFill>
                          <a:schemeClr val="tx2">
                            <a:lumMod val="40000"/>
                            <a:lumOff val="60000"/>
                          </a:schemeClr>
                        </a:solidFill>
                        <a:ln w="9525">
                          <a:solidFill>
                            <a:srgbClr val="000000"/>
                          </a:solidFill>
                          <a:miter lim="800000"/>
                          <a:headEnd/>
                          <a:tailEnd/>
                        </a:ln>
                      </wps:spPr>
                      <wps:txbx>
                        <w:txbxContent>
                          <w:p w:rsidRPr="00D80B6C" w:rsidR="00A35A63" w:rsidP="001508E9" w:rsidRDefault="00A35A63" w14:paraId="259A1A07" w14:textId="77777777">
                            <w:pPr>
                              <w:shd w:val="clear" w:color="auto" w:fill="8DB3E2" w:themeFill="text2" w:themeFillTint="66"/>
                              <w:jc w:val="center"/>
                              <w:rPr>
                                <w:b/>
                                <w:sz w:val="28"/>
                                <w:szCs w:val="28"/>
                              </w:rPr>
                            </w:pPr>
                            <w:r w:rsidRPr="00D80B6C">
                              <w:rPr>
                                <w:b/>
                                <w:sz w:val="28"/>
                                <w:szCs w:val="28"/>
                              </w:rPr>
                              <w:t>Summary AMHP Escalation Process</w:t>
                            </w:r>
                          </w:p>
                          <w:p w:rsidR="00A35A63" w:rsidRDefault="00A35A63" w14:paraId="23E53791"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style="position:absolute;left:0;text-align:left;margin-left:0;margin-top:0;width:186.95pt;height:27.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fillcolor="#8db3e2 [13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" w14:anchorId="1BD09786">
                <v:textbox>
                  <w:txbxContent>
                    <w:p w:rsidRPr="00D80B6C" w:rsidR="00A35A63" w:rsidP="001508E9" w:rsidRDefault="00A35A63" w14:paraId="259A1A07" w14:textId="77777777">
                      <w:pPr>
                        <w:shd w:val="clear" w:color="auto" w:fill="8DB3E2" w:themeFill="text2" w:themeFillTint="66"/>
                        <w:jc w:val="center"/>
                        <w:rPr>
                          <w:b/>
                          <w:sz w:val="28"/>
                          <w:szCs w:val="28"/>
                        </w:rPr>
                      </w:pPr>
                      <w:r w:rsidRPr="00D80B6C">
                        <w:rPr>
                          <w:b/>
                          <w:sz w:val="28"/>
                          <w:szCs w:val="28"/>
                        </w:rPr>
                        <w:t>Summary AMHP Escalation Process</w:t>
                      </w:r>
                    </w:p>
                    <w:p w:rsidR="00A35A63" w:rsidRDefault="00A35A63" w14:paraId="23E53791" w14:textId="77777777"/>
                  </w:txbxContent>
                </v:textbox>
              </v:shape>
            </w:pict>
          </mc:Fallback>
        </mc:AlternateContent>
      </w:r>
      <w:r w:rsidRPr="00A35A63" w:rsidR="005C24F1">
        <w:rPr>
          <w:b/>
          <w:noProof/>
          <w:lang w:eastAsia="en-GB"/>
        </w:rPr>
        <mc:AlternateContent>
          <mc:Choice Requires="wps">
            <w:drawing>
              <wp:anchor distT="0" distB="0" distL="114300" distR="114300" simplePos="0" relativeHeight="251661312" behindDoc="0" locked="0" layoutInCell="1" allowOverlap="1" wp14:anchorId="5393BFB4" wp14:editId="4F0E24D0">
                <wp:simplePos x="0" y="0"/>
                <wp:positionH relativeFrom="column">
                  <wp:posOffset>-152400</wp:posOffset>
                </wp:positionH>
                <wp:positionV relativeFrom="paragraph">
                  <wp:posOffset>426720</wp:posOffset>
                </wp:positionV>
                <wp:extent cx="2260600" cy="298450"/>
                <wp:effectExtent l="0" t="0" r="2540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98450"/>
                        </a:xfrm>
                        <a:prstGeom prst="rect">
                          <a:avLst/>
                        </a:prstGeom>
                        <a:solidFill>
                          <a:schemeClr val="accent3">
                            <a:lumMod val="60000"/>
                            <a:lumOff val="40000"/>
                          </a:schemeClr>
                        </a:solidFill>
                        <a:ln w="9525">
                          <a:solidFill>
                            <a:srgbClr val="000000"/>
                          </a:solidFill>
                          <a:miter lim="800000"/>
                          <a:headEnd/>
                          <a:tailEnd/>
                        </a:ln>
                      </wps:spPr>
                      <wps:txbx>
                        <w:txbxContent>
                          <w:p w:rsidRPr="005E54B6" w:rsidR="00A35A63" w:rsidP="001508E9" w:rsidRDefault="00A35A63" w14:paraId="05CC1FB6" w14:textId="77777777">
                            <w:pPr>
                              <w:shd w:val="clear" w:color="auto" w:fill="C2D69B" w:themeFill="accent3" w:themeFillTint="99"/>
                              <w:jc w:val="center"/>
                              <w:rPr>
                                <w:b/>
                              </w:rPr>
                            </w:pPr>
                            <w:r w:rsidRPr="005E54B6">
                              <w:rPr>
                                <w:b/>
                              </w:rPr>
                              <w:t>Setting up MHAA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12pt;margin-top:33.6pt;width:178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c2d69b [19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" w14:anchorId="5393BFB4">
                <v:textbox>
                  <w:txbxContent>
                    <w:p w:rsidRPr="005E54B6" w:rsidR="00A35A63" w:rsidP="001508E9" w:rsidRDefault="00A35A63" w14:paraId="05CC1FB6" w14:textId="77777777">
                      <w:pPr>
                        <w:shd w:val="clear" w:color="auto" w:fill="C2D69B" w:themeFill="accent3" w:themeFillTint="99"/>
                        <w:jc w:val="center"/>
                        <w:rPr>
                          <w:b/>
                        </w:rPr>
                      </w:pPr>
                      <w:r w:rsidRPr="005E54B6">
                        <w:rPr>
                          <w:b/>
                        </w:rPr>
                        <w:t>Setting up MHAA</w:t>
                      </w:r>
                    </w:p>
                  </w:txbxContent>
                </v:textbox>
              </v:shape>
            </w:pict>
          </mc:Fallback>
        </mc:AlternateContent>
      </w:r>
    </w:p>
    <w:sectPr w:rsidRPr="00FC3DD2" w:rsidR="00FC3DD2" w:rsidSect="006E788B">
      <w:headerReference w:type="default" r:id="rId7"/>
      <w:footerReference w:type="default" r:id="rId8"/>
      <w:pgSz w:w="16838" w:h="11906" w:orient="landscape"/>
      <w:pgMar w:top="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F25" w:rsidP="00FC3DD2" w:rsidRDefault="002C6F25" w14:paraId="7837E002" w14:textId="77777777">
      <w:pPr>
        <w:spacing w:after="0" w:line="240" w:lineRule="auto"/>
      </w:pPr>
      <w:r>
        <w:separator/>
      </w:r>
    </w:p>
  </w:endnote>
  <w:endnote w:type="continuationSeparator" w:id="0">
    <w:p w:rsidR="002C6F25" w:rsidP="00FC3DD2" w:rsidRDefault="002C6F25" w14:paraId="2A3053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4F1" w:rsidRDefault="005C24F1" w14:paraId="6AB3D4D2" w14:textId="77777777">
    <w:pPr>
      <w:pStyle w:val="Footer"/>
    </w:pPr>
  </w:p>
  <w:p w:rsidR="005C24F1" w:rsidRDefault="005C24F1" w14:paraId="0FF86AD0" w14:textId="77777777">
    <w:pPr>
      <w:pStyle w:val="Footer"/>
    </w:pPr>
  </w:p>
  <w:p w:rsidR="005C24F1" w:rsidRDefault="005C24F1" w14:paraId="48265D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F25" w:rsidP="00FC3DD2" w:rsidRDefault="002C6F25" w14:paraId="3EEC76D9" w14:textId="77777777">
      <w:pPr>
        <w:spacing w:after="0" w:line="240" w:lineRule="auto"/>
      </w:pPr>
      <w:r>
        <w:separator/>
      </w:r>
    </w:p>
  </w:footnote>
  <w:footnote w:type="continuationSeparator" w:id="0">
    <w:p w:rsidR="002C6F25" w:rsidP="00FC3DD2" w:rsidRDefault="002C6F25" w14:paraId="3AC12B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3DD2" w:rsidP="00FC3DD2" w:rsidRDefault="002C6F25" w14:paraId="0A7EF78A" w14:textId="01A47113">
    <w:pPr>
      <w:pStyle w:val="Header"/>
      <w:jc w:val="center"/>
    </w:pPr>
    <w:sdt>
      <w:sdtPr>
        <w:id w:val="2034146091"/>
        <w:docPartObj>
          <w:docPartGallery w:val="Watermarks"/>
          <w:docPartUnique/>
        </w:docPartObj>
      </w:sdtPr>
      <w:sdtEndPr/>
      <w:sdtContent>
        <w:r>
          <w:rPr>
            <w:noProof/>
            <w:lang w:val="en-US" w:eastAsia="zh-TW"/>
          </w:rPr>
          <w:pict w14:anchorId="2B09B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sdtContent>
    </w:sdt>
    <w:r w:rsidR="006E788B">
      <w:rPr>
        <w:noProof/>
      </w:rPr>
      <w:drawing>
        <wp:inline distT="0" distB="0" distL="0" distR="0" wp14:anchorId="1C92A3B8" wp14:editId="5AB2416C">
          <wp:extent cx="4516340" cy="476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97463" cy="496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dirty"/>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DD2"/>
    <w:rsid w:val="000847D8"/>
    <w:rsid w:val="000A1EB8"/>
    <w:rsid w:val="000F798B"/>
    <w:rsid w:val="00136ECE"/>
    <w:rsid w:val="001508E9"/>
    <w:rsid w:val="002C6F25"/>
    <w:rsid w:val="003041DD"/>
    <w:rsid w:val="00391AE7"/>
    <w:rsid w:val="003E7283"/>
    <w:rsid w:val="00416A70"/>
    <w:rsid w:val="004B3DB4"/>
    <w:rsid w:val="004C4EF3"/>
    <w:rsid w:val="005A1819"/>
    <w:rsid w:val="005A7832"/>
    <w:rsid w:val="005C24F1"/>
    <w:rsid w:val="005E54B6"/>
    <w:rsid w:val="006559EA"/>
    <w:rsid w:val="006E788B"/>
    <w:rsid w:val="00767C4F"/>
    <w:rsid w:val="007A6A1A"/>
    <w:rsid w:val="008175BC"/>
    <w:rsid w:val="0086149B"/>
    <w:rsid w:val="00931C74"/>
    <w:rsid w:val="009B4852"/>
    <w:rsid w:val="009F7706"/>
    <w:rsid w:val="00A072DB"/>
    <w:rsid w:val="00A35A63"/>
    <w:rsid w:val="00A9761B"/>
    <w:rsid w:val="00BA74F3"/>
    <w:rsid w:val="00C3727B"/>
    <w:rsid w:val="00C432C2"/>
    <w:rsid w:val="00C62C5A"/>
    <w:rsid w:val="00CE5CF8"/>
    <w:rsid w:val="00D80B6C"/>
    <w:rsid w:val="00E94037"/>
    <w:rsid w:val="00E94920"/>
    <w:rsid w:val="00EC15B1"/>
    <w:rsid w:val="00F25D62"/>
    <w:rsid w:val="00F61D8D"/>
    <w:rsid w:val="00FA083C"/>
    <w:rsid w:val="00FC3DD2"/>
    <w:rsid w:val="33703175"/>
    <w:rsid w:val="35ADE921"/>
    <w:rsid w:val="48D0F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719D2A"/>
  <w15:docId w15:val="{7AD97A09-D99E-4B8C-9524-C7E71E41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5B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C3DD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C3DD2"/>
    <w:rPr>
      <w:rFonts w:ascii="Tahoma" w:hAnsi="Tahoma" w:cs="Tahoma"/>
      <w:sz w:val="16"/>
      <w:szCs w:val="16"/>
    </w:rPr>
  </w:style>
  <w:style w:type="paragraph" w:styleId="Header">
    <w:name w:val="header"/>
    <w:basedOn w:val="Normal"/>
    <w:link w:val="HeaderChar"/>
    <w:uiPriority w:val="99"/>
    <w:unhideWhenUsed/>
    <w:rsid w:val="00FC3D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3DD2"/>
  </w:style>
  <w:style w:type="paragraph" w:styleId="Footer">
    <w:name w:val="footer"/>
    <w:basedOn w:val="Normal"/>
    <w:link w:val="FooterChar"/>
    <w:uiPriority w:val="99"/>
    <w:unhideWhenUsed/>
    <w:rsid w:val="00FC3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7.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6.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5.xml" Id="rId14" /><Relationship Type="http://schemas.openxmlformats.org/officeDocument/2006/relationships/glossaryDocument" Target="glossary/document.xml" Id="R055283aea8f94fe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74aabc-df4a-4879-af5a-64df2555e51c}"/>
      </w:docPartPr>
      <w:docPartBody>
        <w:p w14:paraId="35ADE92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B87F483DD162D248AE911BC42C3C82D1" ma:contentTypeVersion="25" ma:contentTypeDescription="CT for documents migrated from Box to SP" ma:contentTypeScope="" ma:versionID="238dfd133874c381fa6499d595d745a8">
  <xsd:schema xmlns:xsd="http://www.w3.org/2001/XMLSchema" xmlns:xs="http://www.w3.org/2001/XMLSchema" xmlns:p="http://schemas.microsoft.com/office/2006/metadata/properties" xmlns:ns2="fef0dcf7-c58a-411d-b11e-e897dc708f21" xmlns:ns3="ce54cf7e-000f-4032-8f18-32eb832ad0e2" targetNamespace="http://schemas.microsoft.com/office/2006/metadata/properties" ma:root="true" ma:fieldsID="2c9ac648a5250e17c759bf0fa1d77bdc" ns2:_="" ns3:_="">
    <xsd:import namespace="fef0dcf7-c58a-411d-b11e-e897dc708f21"/>
    <xsd:import namespace="ce54cf7e-000f-4032-8f18-32eb832ad0e2"/>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4cf7e-000f-4032-8f18-32eb832ad0e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TNZWZMSFFPP5-1955619323-79701</_dlc_DocId>
    <_dlc_DocIdUrl xmlns="d215d93e-cb3f-4a6e-b765-92d410ec0eae">
      <Url>https://centralbedfordshirecouncil.sharepoint.com/sites/SCHHResources/_layouts/15/DocIdRedir.aspx?ID=TNZWZMSFFPP5-1955619323-79701</Url>
      <Description>TNZWZMSFFPP5-1955619323-79701</Description>
    </_dlc_DocIdUrl>
    <BoxPath xmlns="fef0dcf7-c58a-411d-b11e-e897dc708f21" xsi:nil="true"/>
    <BoxModifiedName xmlns="fef0dcf7-c58a-411d-b11e-e897dc708f21">Natalie.Oatham@centralbedfordshire.gov.uk|18-08-2021 23:26:19</BoxModifiedName>
    <BoxNo xmlns="fef0dcf7-c58a-411d-b11e-e897dc708f21">777765135251</BoxNo>
    <BoxVersionNo xmlns="fef0dcf7-c58a-411d-b11e-e897dc708f21">4</BoxVersionNo>
    <BoxTasks xmlns="fef0dcf7-c58a-411d-b11e-e897dc708f21" xsi:nil="true"/>
    <BoxCreatedName xmlns="fef0dcf7-c58a-411d-b11e-e897dc708f21">Natalie.Oatham@centralbedfordshire.gov.uk|18-02-2021 14:06:42</BoxCreatedName>
    <BoxComments xmlns="fef0dcf7-c58a-411d-b11e-e897dc708f21" xsi:nil="true"/>
  </documentManagement>
</p:properties>
</file>

<file path=customXml/item7.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F9EE8BC0-CBEE-4D03-895A-ACD6A07DE2F8}">
  <ds:schemaRefs>
    <ds:schemaRef ds:uri="http://schemas.openxmlformats.org/officeDocument/2006/bibliography"/>
  </ds:schemaRefs>
</ds:datastoreItem>
</file>

<file path=customXml/itemProps2.xml><?xml version="1.0" encoding="utf-8"?>
<ds:datastoreItem xmlns:ds="http://schemas.openxmlformats.org/officeDocument/2006/customXml" ds:itemID="{B43E92AD-3A75-4F53-8582-E9C7C6FA85D4}"/>
</file>

<file path=customXml/itemProps3.xml><?xml version="1.0" encoding="utf-8"?>
<ds:datastoreItem xmlns:ds="http://schemas.openxmlformats.org/officeDocument/2006/customXml" ds:itemID="{F2B7AEE4-4F70-4BE7-AF84-680C5AE26050}"/>
</file>

<file path=customXml/itemProps4.xml><?xml version="1.0" encoding="utf-8"?>
<ds:datastoreItem xmlns:ds="http://schemas.openxmlformats.org/officeDocument/2006/customXml" ds:itemID="{9F66BD2B-CAD7-46FE-BEFF-7FD6B4DA89C2}"/>
</file>

<file path=customXml/itemProps5.xml><?xml version="1.0" encoding="utf-8"?>
<ds:datastoreItem xmlns:ds="http://schemas.openxmlformats.org/officeDocument/2006/customXml" ds:itemID="{83D3A360-788E-43EB-90F7-E862520C3F4D}"/>
</file>

<file path=customXml/itemProps6.xml><?xml version="1.0" encoding="utf-8"?>
<ds:datastoreItem xmlns:ds="http://schemas.openxmlformats.org/officeDocument/2006/customXml" ds:itemID="{89174EE9-3241-4890-A125-C799BD15DB10}"/>
</file>

<file path=customXml/itemProps7.xml><?xml version="1.0" encoding="utf-8"?>
<ds:datastoreItem xmlns:ds="http://schemas.openxmlformats.org/officeDocument/2006/customXml" ds:itemID="{56C74D97-24F7-42D0-AEE0-9B9A9BF861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East London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Munday Elizabeth</dc:creator>
  <lastModifiedBy>beatrice.tinkler@nhs.net</lastModifiedBy>
  <revision>17</revision>
  <dcterms:created xsi:type="dcterms:W3CDTF">2019-09-02T20:47:00.0000000Z</dcterms:created>
  <dcterms:modified xsi:type="dcterms:W3CDTF">2024-02-16T12:08:11.0831539Z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91934ac1-e2aa-4bb4-9124-20f4205c39db</vt:lpwstr>
  </property>
  <property fmtid="{D5CDD505-2E9C-101B-9397-08002B2CF9AE}" pid="4" name="Order">
    <vt:r8>5716900</vt:r8>
  </property>
  <property fmtid="{D5CDD505-2E9C-101B-9397-08002B2CF9AE}" pid="5" name="BoxNo">
    <vt:lpwstr>777765135251</vt:lpwstr>
  </property>
  <property fmtid="{D5CDD505-2E9C-101B-9397-08002B2CF9AE}" pid="7" name="_ExtendedDescription">
    <vt:lpwstr/>
  </property>
  <property fmtid="{D5CDD505-2E9C-101B-9397-08002B2CF9AE}" pid="8" name="BoxCreatedName">
    <vt:lpwstr>Natalie.Oatham@centralbedfordshire.gov.uk|18-02-2021 14:06:42</vt:lpwstr>
  </property>
  <property fmtid="{D5CDD505-2E9C-101B-9397-08002B2CF9AE}" pid="9"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BoxVersionNo">
    <vt:lpwstr>4</vt:lpwstr>
  </property>
  <property fmtid="{D5CDD505-2E9C-101B-9397-08002B2CF9AE}" pid="15" name="BoxModifiedName">
    <vt:lpwstr>Natalie.Oatham@centralbedfordshire.gov.uk|18-08-2021 23:26:19</vt:lpwstr>
  </property>
  <property fmtid="{D5CDD505-2E9C-101B-9397-08002B2CF9AE}" pid="16" name="MediaServiceImageTags">
    <vt:lpwstr/>
  </property>
  <property fmtid="{D5CDD505-2E9C-101B-9397-08002B2CF9AE}" pid="17" name="SharedWithUsers">
    <vt:lpwstr/>
  </property>
  <property fmtid="{D5CDD505-2E9C-101B-9397-08002B2CF9AE}" pid="19" name="lcf76f155ced4ddcb4097134ff3c332f">
    <vt:lpwstr/>
  </property>
  <property fmtid="{D5CDD505-2E9C-101B-9397-08002B2CF9AE}" pid="20" name="TaxCatchAll">
    <vt:lpwstr/>
  </property>
</Properties>
</file>